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AB06C45"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2021</w:t>
                            </w:r>
                            <w:r w:rsidRPr="00F95B91">
                              <w:rPr>
                                <w:rFonts w:ascii="Times New Roman" w:hAnsi="Times New Roman" w:cs="Times New Roman"/>
                                <w:i/>
                                <w:color w:val="000000" w:themeColor="text1"/>
                                <w:sz w:val="24"/>
                                <w:szCs w:val="24"/>
                              </w:rPr>
                              <w:t>-202</w:t>
                            </w:r>
                            <w:r w:rsidR="00953C0A">
                              <w:rPr>
                                <w:rFonts w:ascii="Times New Roman" w:hAnsi="Times New Roman" w:cs="Times New Roman"/>
                                <w:i/>
                                <w:color w:val="000000" w:themeColor="text1"/>
                                <w:sz w:val="24"/>
                                <w:szCs w:val="24"/>
                              </w:rPr>
                              <w:t>2</w:t>
                            </w:r>
                          </w:p>
                          <w:p w14:paraId="320CB451" w14:textId="788A24D6"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 Professional Writing &amp; Publishing Track</w:t>
                            </w:r>
                          </w:p>
                        </w:txbxContent>
                      </wps:txbx>
                      <wps:bodyPr rot="0" vert="horz" wrap="square" lIns="91440" tIns="45720" rIns="91440" bIns="45720" anchor="t" anchorCtr="0" upright="1">
                        <a:noAutofit/>
                      </wps:bodyPr>
                    </wps:wsp>
                  </a:graphicData>
                </a:graphic>
              </wp:inline>
            </w:drawing>
          </mc:Choice>
          <mc:Fallback>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AB06C45"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2021</w:t>
                      </w:r>
                      <w:r w:rsidRPr="00F95B91">
                        <w:rPr>
                          <w:rFonts w:ascii="Times New Roman" w:hAnsi="Times New Roman" w:cs="Times New Roman"/>
                          <w:i/>
                          <w:color w:val="000000" w:themeColor="text1"/>
                          <w:sz w:val="24"/>
                          <w:szCs w:val="24"/>
                        </w:rPr>
                        <w:t>-202</w:t>
                      </w:r>
                      <w:r w:rsidR="00953C0A">
                        <w:rPr>
                          <w:rFonts w:ascii="Times New Roman" w:hAnsi="Times New Roman" w:cs="Times New Roman"/>
                          <w:i/>
                          <w:color w:val="000000" w:themeColor="text1"/>
                          <w:sz w:val="24"/>
                          <w:szCs w:val="24"/>
                        </w:rPr>
                        <w:t>2</w:t>
                      </w:r>
                    </w:p>
                    <w:p w14:paraId="320CB451" w14:textId="788A24D6"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 Professional Writing &amp; Publishing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62695E8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283849" w:rsidRDefault="002D5733" w:rsidP="00F95B91">
            <w:pPr>
              <w:pStyle w:val="Heading2"/>
              <w:spacing w:before="0"/>
              <w:outlineLvl w:val="1"/>
              <w:rPr>
                <w:rFonts w:ascii="Times New Roman" w:hAnsi="Times New Roman" w:cs="Times New Roman"/>
                <w:b/>
                <w:color w:val="FFFFFF" w:themeColor="background1"/>
                <w:sz w:val="24"/>
                <w:szCs w:val="24"/>
              </w:rPr>
            </w:pPr>
            <w:r w:rsidRPr="00283849">
              <w:rPr>
                <w:rFonts w:ascii="Times New Roman" w:eastAsia="Arial Unicode MS" w:hAnsi="Times New Roman" w:cs="Times New Roman"/>
                <w:b/>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77777777" w:rsidR="002D5733" w:rsidRDefault="0028384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1A7F5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77777777" w:rsidR="002D5733" w:rsidRDefault="0028384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77777777" w:rsidR="0009370F" w:rsidRDefault="0028384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283849" w:rsidRDefault="00F765DD" w:rsidP="00F95B91">
            <w:pPr>
              <w:pStyle w:val="Heading2"/>
              <w:outlineLvl w:val="1"/>
              <w:rPr>
                <w:rFonts w:ascii="Times New Roman" w:hAnsi="Times New Roman" w:cs="Times New Roman"/>
                <w:b/>
                <w:color w:val="FFFFFF" w:themeColor="background1"/>
                <w:sz w:val="24"/>
                <w:szCs w:val="24"/>
              </w:rPr>
            </w:pPr>
            <w:r w:rsidRPr="00283849">
              <w:rPr>
                <w:rFonts w:ascii="Times New Roman" w:hAnsi="Times New Roman" w:cs="Times New Roman"/>
                <w:b/>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2F393A7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7694E">
              <w:rPr>
                <w:rFonts w:ascii="Times New Roman" w:hAnsi="Times New Roman" w:cs="Times New Roman"/>
                <w:i/>
                <w:sz w:val="20"/>
              </w:rPr>
              <w:t>E</w:t>
            </w:r>
            <w:r w:rsidR="0027694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F95B91">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3430AF">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3430AF">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3430AF">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3430AF">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3430AF">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3430AF">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3430AF">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3430AF">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3430AF">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3430AF">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3430AF">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3430AF">
        <w:tc>
          <w:tcPr>
            <w:tcW w:w="8067" w:type="dxa"/>
            <w:vMerge/>
            <w:tcBorders>
              <w:bottom w:val="single" w:sz="4" w:space="0" w:color="auto"/>
            </w:tcBorders>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3430AF">
        <w:tc>
          <w:tcPr>
            <w:tcW w:w="10949" w:type="dxa"/>
            <w:gridSpan w:val="3"/>
            <w:tcBorders>
              <w:bottom w:val="nil"/>
            </w:tcBorders>
            <w:shd w:val="clear" w:color="auto" w:fill="0D0D0D" w:themeFill="text1" w:themeFillTint="F2"/>
          </w:tcPr>
          <w:p w14:paraId="45683359" w14:textId="26155E33" w:rsidR="00AA13BA" w:rsidRPr="00283849" w:rsidRDefault="00AA13BA" w:rsidP="0002023A">
            <w:pPr>
              <w:pStyle w:val="Heading2"/>
              <w:outlineLvl w:val="1"/>
              <w:rPr>
                <w:rFonts w:ascii="Times New Roman" w:hAnsi="Times New Roman" w:cs="Times New Roman"/>
                <w:b/>
                <w:sz w:val="28"/>
              </w:rPr>
            </w:pPr>
            <w:bookmarkStart w:id="0" w:name="_GoBack"/>
            <w:r w:rsidRPr="00283849">
              <w:rPr>
                <w:rFonts w:ascii="Times New Roman" w:hAnsi="Times New Roman" w:cs="Times New Roman"/>
                <w:b/>
                <w:color w:val="auto"/>
                <w:sz w:val="24"/>
              </w:rPr>
              <w:t>MAJOR REQUIREMENTS</w:t>
            </w:r>
            <w:r w:rsidR="00E37A1A" w:rsidRPr="00283849">
              <w:rPr>
                <w:rFonts w:ascii="Times New Roman" w:hAnsi="Times New Roman" w:cs="Times New Roman"/>
                <w:b/>
                <w:color w:val="auto"/>
                <w:sz w:val="24"/>
              </w:rPr>
              <w:t xml:space="preserve"> (</w:t>
            </w:r>
            <w:r w:rsidR="00B37C50" w:rsidRPr="00283849">
              <w:rPr>
                <w:rFonts w:ascii="Times New Roman" w:hAnsi="Times New Roman" w:cs="Times New Roman"/>
                <w:b/>
                <w:color w:val="auto"/>
                <w:sz w:val="24"/>
              </w:rPr>
              <w:t>5</w:t>
            </w:r>
            <w:r w:rsidR="00990E0B" w:rsidRPr="00283849">
              <w:rPr>
                <w:rFonts w:ascii="Times New Roman" w:hAnsi="Times New Roman" w:cs="Times New Roman"/>
                <w:b/>
                <w:color w:val="auto"/>
                <w:sz w:val="24"/>
              </w:rPr>
              <w:t>4</w:t>
            </w:r>
            <w:r w:rsidR="0006739C" w:rsidRPr="00283849">
              <w:rPr>
                <w:rFonts w:ascii="Times New Roman" w:hAnsi="Times New Roman" w:cs="Times New Roman"/>
                <w:b/>
                <w:color w:val="auto"/>
                <w:sz w:val="24"/>
              </w:rPr>
              <w:t xml:space="preserve"> Credits)</w:t>
            </w:r>
            <w:bookmarkEnd w:id="0"/>
          </w:p>
        </w:tc>
      </w:tr>
      <w:tr w:rsidR="00E20BE5" w:rsidRPr="00AA13BA" w14:paraId="2EBD7848" w14:textId="77777777" w:rsidTr="003430AF">
        <w:tc>
          <w:tcPr>
            <w:tcW w:w="10949" w:type="dxa"/>
            <w:gridSpan w:val="3"/>
            <w:shd w:val="clear" w:color="auto" w:fill="D9D9D9" w:themeFill="background1" w:themeFillShade="D9"/>
          </w:tcPr>
          <w:p w14:paraId="4E2E3BAD" w14:textId="46045747" w:rsidR="00E20BE5" w:rsidRDefault="00B37C50" w:rsidP="00F95B91">
            <w:pPr>
              <w:pStyle w:val="DegreePlan"/>
            </w:pPr>
            <w:r>
              <w:t>Methodological Core</w:t>
            </w:r>
            <w:r w:rsidR="00842DAC">
              <w:t xml:space="preserve"> (</w:t>
            </w:r>
            <w:r>
              <w:t>8</w:t>
            </w:r>
            <w:r w:rsidR="00E20BE5">
              <w:t xml:space="preserve"> Credits)</w:t>
            </w:r>
          </w:p>
          <w:p w14:paraId="68054F3B" w14:textId="3913FC21" w:rsidR="0065046A" w:rsidRPr="00795E42" w:rsidRDefault="00B37C50" w:rsidP="00795E42">
            <w:pPr>
              <w:rPr>
                <w:rFonts w:ascii="Times New Roman" w:hAnsi="Times New Roman" w:cs="Times New Roman"/>
                <w:sz w:val="20"/>
              </w:rPr>
            </w:pPr>
            <w:r>
              <w:rPr>
                <w:rFonts w:ascii="Times New Roman" w:hAnsi="Times New Roman" w:cs="Times New Roman"/>
                <w:sz w:val="20"/>
              </w:rPr>
              <w:t>Complete</w:t>
            </w:r>
            <w:r w:rsidR="0065046A" w:rsidRPr="0065046A">
              <w:rPr>
                <w:rFonts w:ascii="Times New Roman" w:hAnsi="Times New Roman" w:cs="Times New Roman"/>
                <w:sz w:val="20"/>
              </w:rPr>
              <w:t xml:space="preserve"> the following:</w:t>
            </w:r>
          </w:p>
        </w:tc>
      </w:tr>
      <w:tr w:rsidR="00856B6E" w:rsidRPr="00601311" w14:paraId="2890F9D5" w14:textId="77777777" w:rsidTr="003430AF">
        <w:tc>
          <w:tcPr>
            <w:tcW w:w="8067" w:type="dxa"/>
          </w:tcPr>
          <w:p w14:paraId="35BC2093" w14:textId="352E43B1" w:rsidR="00605438" w:rsidRDefault="00F048A8" w:rsidP="00A20003">
            <w:pPr>
              <w:rPr>
                <w:rFonts w:ascii="Times New Roman" w:hAnsi="Times New Roman" w:cs="Times New Roman"/>
                <w:sz w:val="24"/>
              </w:rPr>
            </w:pPr>
            <w:r>
              <w:rPr>
                <w:rFonts w:ascii="Times New Roman" w:hAnsi="Times New Roman" w:cs="Times New Roman"/>
                <w:sz w:val="24"/>
              </w:rPr>
              <w:t xml:space="preserve">LIT </w:t>
            </w:r>
            <w:r w:rsidRPr="00F048A8">
              <w:rPr>
                <w:rFonts w:ascii="Times New Roman" w:hAnsi="Times New Roman" w:cs="Times New Roman"/>
                <w:sz w:val="24"/>
                <w:szCs w:val="24"/>
              </w:rPr>
              <w:t xml:space="preserve">120 </w:t>
            </w:r>
            <w:r>
              <w:rPr>
                <w:rFonts w:ascii="Times New Roman" w:hAnsi="Times New Roman" w:cs="Times New Roman"/>
                <w:sz w:val="24"/>
              </w:rPr>
              <w:t xml:space="preserve">(4cr) </w:t>
            </w:r>
            <w:r w:rsidRPr="00F048A8">
              <w:rPr>
                <w:rFonts w:ascii="Times New Roman" w:hAnsi="Times New Roman" w:cs="Times New Roman"/>
                <w:sz w:val="24"/>
                <w:szCs w:val="24"/>
              </w:rPr>
              <w:t>–</w:t>
            </w:r>
            <w:r>
              <w:rPr>
                <w:rFonts w:ascii="Times New Roman" w:hAnsi="Times New Roman" w:cs="Times New Roman"/>
                <w:sz w:val="24"/>
              </w:rPr>
              <w:t xml:space="preserve"> </w:t>
            </w:r>
            <w:r w:rsidR="00B37C50">
              <w:rPr>
                <w:rFonts w:ascii="Times New Roman" w:hAnsi="Times New Roman" w:cs="Times New Roman"/>
                <w:sz w:val="24"/>
              </w:rPr>
              <w:t>Introduction to Literary Studies</w:t>
            </w:r>
          </w:p>
          <w:p w14:paraId="0D3A66A5" w14:textId="34116CF0" w:rsidR="008F33AE" w:rsidRPr="00795E42" w:rsidRDefault="00795E42" w:rsidP="00795E42">
            <w:pPr>
              <w:ind w:left="690"/>
              <w:rPr>
                <w:rFonts w:ascii="Times New Roman" w:hAnsi="Times New Roman" w:cs="Times New Roman"/>
                <w:sz w:val="24"/>
                <w:szCs w:val="24"/>
              </w:rPr>
            </w:pPr>
            <w:r w:rsidRPr="00795E42">
              <w:rPr>
                <w:rFonts w:ascii="Times New Roman" w:hAnsi="Times New Roman" w:cs="Times New Roman"/>
                <w:b/>
                <w:i/>
                <w:sz w:val="24"/>
                <w:szCs w:val="24"/>
              </w:rPr>
              <w:t>Co-Req</w:t>
            </w:r>
            <w:r w:rsidRPr="00795E42">
              <w:rPr>
                <w:rFonts w:ascii="Times New Roman" w:hAnsi="Times New Roman" w:cs="Times New Roman"/>
                <w:i/>
                <w:sz w:val="24"/>
                <w:szCs w:val="24"/>
              </w:rPr>
              <w:t>: AWR 101</w:t>
            </w: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3430AF">
        <w:tc>
          <w:tcPr>
            <w:tcW w:w="8067" w:type="dxa"/>
          </w:tcPr>
          <w:p w14:paraId="5CCD1C52" w14:textId="199AB023" w:rsidR="0065046A" w:rsidRDefault="00795E42" w:rsidP="0065046A">
            <w:pPr>
              <w:rPr>
                <w:rFonts w:ascii="Times New Roman" w:hAnsi="Times New Roman" w:cs="Times New Roman"/>
                <w:sz w:val="24"/>
              </w:rPr>
            </w:pPr>
            <w:r>
              <w:rPr>
                <w:rFonts w:ascii="Times New Roman" w:hAnsi="Times New Roman" w:cs="Times New Roman"/>
                <w:sz w:val="24"/>
              </w:rPr>
              <w:t xml:space="preserve">ENG 305 (4cr) </w:t>
            </w:r>
            <w:r w:rsidRPr="00F048A8">
              <w:rPr>
                <w:rFonts w:ascii="Times New Roman" w:hAnsi="Times New Roman" w:cs="Times New Roman"/>
                <w:sz w:val="24"/>
                <w:szCs w:val="24"/>
              </w:rPr>
              <w:t>–</w:t>
            </w:r>
            <w:r>
              <w:rPr>
                <w:rFonts w:ascii="Times New Roman" w:hAnsi="Times New Roman" w:cs="Times New Roman"/>
                <w:sz w:val="24"/>
              </w:rPr>
              <w:t xml:space="preserve"> </w:t>
            </w:r>
            <w:r w:rsidR="00B37C50">
              <w:rPr>
                <w:rFonts w:ascii="Times New Roman" w:hAnsi="Times New Roman" w:cs="Times New Roman"/>
                <w:sz w:val="24"/>
              </w:rPr>
              <w:t>Research and Writing in the Discipline</w:t>
            </w:r>
          </w:p>
          <w:p w14:paraId="43C45B9E" w14:textId="05EEBEBA" w:rsidR="0065046A" w:rsidRPr="00795E42" w:rsidRDefault="00795E42" w:rsidP="00795E42">
            <w:pPr>
              <w:ind w:left="690"/>
              <w:rPr>
                <w:rFonts w:ascii="Times New Roman" w:hAnsi="Times New Roman" w:cs="Times New Roman"/>
                <w:sz w:val="24"/>
                <w:szCs w:val="24"/>
              </w:rPr>
            </w:pPr>
            <w:r w:rsidRPr="00795E42">
              <w:rPr>
                <w:rFonts w:ascii="Times New Roman" w:hAnsi="Times New Roman" w:cs="Times New Roman"/>
                <w:b/>
                <w:i/>
                <w:sz w:val="24"/>
                <w:szCs w:val="24"/>
              </w:rPr>
              <w:t>Pre-Req</w:t>
            </w:r>
            <w:r w:rsidRPr="00795E42">
              <w:rPr>
                <w:rFonts w:ascii="Times New Roman" w:hAnsi="Times New Roman" w:cs="Times New Roman"/>
                <w:i/>
                <w:sz w:val="24"/>
                <w:szCs w:val="24"/>
              </w:rPr>
              <w:t>: AWR 101, AWR 201, LIT 1XX, any 200-level LIT course</w:t>
            </w: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65046A" w:rsidRPr="00601311" w14:paraId="788AEA4A" w14:textId="77777777" w:rsidTr="0065046A">
        <w:tc>
          <w:tcPr>
            <w:tcW w:w="10949" w:type="dxa"/>
            <w:gridSpan w:val="3"/>
            <w:shd w:val="clear" w:color="auto" w:fill="D9D9D9" w:themeFill="background1" w:themeFillShade="D9"/>
          </w:tcPr>
          <w:p w14:paraId="41E43AC3" w14:textId="15A0512F" w:rsidR="0065046A" w:rsidRPr="0065046A" w:rsidRDefault="00B37C50" w:rsidP="00F95B91">
            <w:pPr>
              <w:pStyle w:val="DegreePlan"/>
            </w:pPr>
            <w:r>
              <w:t>Content Core</w:t>
            </w:r>
            <w:r w:rsidR="0065046A" w:rsidRPr="0065046A">
              <w:t xml:space="preserve"> (</w:t>
            </w:r>
            <w:r>
              <w:t>2</w:t>
            </w:r>
            <w:r w:rsidR="0065046A" w:rsidRPr="0065046A">
              <w:t>4 Credits</w:t>
            </w:r>
            <w:r w:rsidR="0065046A">
              <w:t>)</w:t>
            </w:r>
          </w:p>
          <w:p w14:paraId="5B5F77FC" w14:textId="6C935856" w:rsidR="00990E0B" w:rsidRPr="0027694E" w:rsidRDefault="00B37C50" w:rsidP="006318A3">
            <w:pPr>
              <w:rPr>
                <w:rFonts w:ascii="Times New Roman" w:hAnsi="Times New Roman" w:cs="Times New Roman"/>
                <w:sz w:val="20"/>
                <w:szCs w:val="20"/>
              </w:rPr>
            </w:pPr>
            <w:r>
              <w:rPr>
                <w:rFonts w:ascii="Times New Roman" w:hAnsi="Times New Roman" w:cs="Times New Roman"/>
                <w:sz w:val="20"/>
                <w:szCs w:val="20"/>
              </w:rPr>
              <w:t>Complete</w:t>
            </w:r>
            <w:r w:rsidR="0065046A" w:rsidRPr="00F44F22">
              <w:rPr>
                <w:rFonts w:ascii="Times New Roman" w:hAnsi="Times New Roman" w:cs="Times New Roman"/>
                <w:sz w:val="20"/>
                <w:szCs w:val="20"/>
              </w:rPr>
              <w:t xml:space="preserve"> the following:</w:t>
            </w:r>
          </w:p>
        </w:tc>
      </w:tr>
      <w:tr w:rsidR="00B37C50" w:rsidRPr="00601311" w14:paraId="3DDDC380" w14:textId="77777777" w:rsidTr="00614544">
        <w:tc>
          <w:tcPr>
            <w:tcW w:w="8067" w:type="dxa"/>
          </w:tcPr>
          <w:p w14:paraId="5CA8CB8D" w14:textId="15652CE8" w:rsidR="00B37C50" w:rsidRDefault="00767E1F" w:rsidP="00B37C50">
            <w:pPr>
              <w:rPr>
                <w:rFonts w:ascii="Times New Roman" w:hAnsi="Times New Roman" w:cs="Times New Roman"/>
                <w:sz w:val="24"/>
              </w:rPr>
            </w:pPr>
            <w:r>
              <w:rPr>
                <w:rFonts w:ascii="Times New Roman" w:hAnsi="Times New Roman" w:cs="Times New Roman"/>
                <w:sz w:val="24"/>
              </w:rPr>
              <w:t xml:space="preserve">ENG 205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00990E0B" w:rsidRPr="00990E0B">
              <w:rPr>
                <w:rFonts w:ascii="Times New Roman" w:hAnsi="Times New Roman" w:cs="Times New Roman"/>
                <w:sz w:val="24"/>
              </w:rPr>
              <w:t xml:space="preserve">Advanced Grammar </w:t>
            </w:r>
          </w:p>
          <w:p w14:paraId="65787999" w14:textId="4E5985BF" w:rsidR="000D7245" w:rsidRPr="000D7245" w:rsidRDefault="000D7245" w:rsidP="000D7245">
            <w:pPr>
              <w:ind w:left="690"/>
              <w:rPr>
                <w:rFonts w:ascii="Times New Roman" w:hAnsi="Times New Roman" w:cs="Times New Roman"/>
                <w:i/>
                <w:sz w:val="24"/>
              </w:rPr>
            </w:pPr>
            <w:r w:rsidRPr="000D7245">
              <w:rPr>
                <w:rFonts w:ascii="Times New Roman" w:hAnsi="Times New Roman" w:cs="Times New Roman"/>
                <w:b/>
                <w:i/>
                <w:sz w:val="24"/>
              </w:rPr>
              <w:t>Pre-Req</w:t>
            </w:r>
            <w:r w:rsidRPr="000D7245">
              <w:rPr>
                <w:rFonts w:ascii="Times New Roman" w:hAnsi="Times New Roman" w:cs="Times New Roman"/>
                <w:i/>
                <w:sz w:val="24"/>
              </w:rPr>
              <w:t>: AWR 101</w:t>
            </w:r>
          </w:p>
          <w:p w14:paraId="5632F43B" w14:textId="36EF4CE1" w:rsidR="000D7245" w:rsidRDefault="000D7245" w:rsidP="00B37C50">
            <w:pPr>
              <w:rPr>
                <w:rFonts w:ascii="Times New Roman" w:hAnsi="Times New Roman" w:cs="Times New Roman"/>
                <w:sz w:val="24"/>
              </w:rPr>
            </w:pPr>
            <w:r>
              <w:rPr>
                <w:rFonts w:ascii="Times New Roman" w:hAnsi="Times New Roman" w:cs="Times New Roman"/>
                <w:sz w:val="24"/>
              </w:rPr>
              <w:t>OR</w:t>
            </w:r>
          </w:p>
          <w:p w14:paraId="052A3029" w14:textId="417A7896" w:rsidR="000D7245" w:rsidRDefault="000D7245" w:rsidP="00B37C50">
            <w:pPr>
              <w:rPr>
                <w:rFonts w:ascii="Times New Roman" w:hAnsi="Times New Roman" w:cs="Times New Roman"/>
                <w:sz w:val="24"/>
              </w:rPr>
            </w:pPr>
            <w:r>
              <w:rPr>
                <w:rFonts w:ascii="Times New Roman" w:hAnsi="Times New Roman" w:cs="Times New Roman"/>
                <w:sz w:val="24"/>
              </w:rPr>
              <w:t xml:space="preserve">ENG 330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Pr="00990E0B">
              <w:rPr>
                <w:rFonts w:ascii="Times New Roman" w:hAnsi="Times New Roman" w:cs="Times New Roman"/>
                <w:sz w:val="24"/>
              </w:rPr>
              <w:t>Language and Rhetoric</w:t>
            </w:r>
          </w:p>
          <w:p w14:paraId="1270EF7B" w14:textId="0E4EBE1D" w:rsidR="000D7245" w:rsidRPr="001E7501" w:rsidRDefault="001E7501" w:rsidP="001E7501">
            <w:pPr>
              <w:ind w:left="690"/>
              <w:rPr>
                <w:rFonts w:ascii="Times New Roman" w:hAnsi="Times New Roman" w:cs="Times New Roman"/>
                <w:i/>
                <w:sz w:val="24"/>
              </w:rPr>
            </w:pPr>
            <w:r w:rsidRPr="001E7501">
              <w:rPr>
                <w:rFonts w:ascii="Times New Roman" w:hAnsi="Times New Roman" w:cs="Times New Roman"/>
                <w:b/>
                <w:i/>
                <w:sz w:val="24"/>
              </w:rPr>
              <w:t>Pre-Req</w:t>
            </w:r>
            <w:r w:rsidRPr="001E7501">
              <w:rPr>
                <w:rFonts w:ascii="Times New Roman" w:hAnsi="Times New Roman" w:cs="Times New Roman"/>
                <w:i/>
                <w:sz w:val="24"/>
              </w:rPr>
              <w:t>: AWR 101, AWR 201, and ENG 305</w:t>
            </w:r>
          </w:p>
          <w:p w14:paraId="5133658C" w14:textId="77777777" w:rsidR="00B37C50" w:rsidRPr="00116B80" w:rsidRDefault="00B37C50" w:rsidP="00B37C50">
            <w:pPr>
              <w:rPr>
                <w:rFonts w:ascii="Times New Roman" w:hAnsi="Times New Roman" w:cs="Times New Roman"/>
                <w:i/>
                <w:sz w:val="20"/>
              </w:rPr>
            </w:pPr>
          </w:p>
        </w:tc>
        <w:tc>
          <w:tcPr>
            <w:tcW w:w="1441" w:type="dxa"/>
          </w:tcPr>
          <w:p w14:paraId="3BCB8DDE" w14:textId="77777777" w:rsidR="00B37C50" w:rsidRPr="00601311" w:rsidRDefault="00B37C50" w:rsidP="00B37C50">
            <w:pPr>
              <w:rPr>
                <w:rFonts w:ascii="Times New Roman" w:hAnsi="Times New Roman" w:cs="Times New Roman"/>
                <w:sz w:val="24"/>
              </w:rPr>
            </w:pPr>
          </w:p>
        </w:tc>
        <w:tc>
          <w:tcPr>
            <w:tcW w:w="1441" w:type="dxa"/>
          </w:tcPr>
          <w:p w14:paraId="0B0E479B" w14:textId="77777777" w:rsidR="00B37C50" w:rsidRPr="00601311" w:rsidRDefault="00B37C50" w:rsidP="00B37C50">
            <w:pPr>
              <w:rPr>
                <w:rFonts w:ascii="Times New Roman" w:hAnsi="Times New Roman" w:cs="Times New Roman"/>
                <w:sz w:val="24"/>
              </w:rPr>
            </w:pPr>
          </w:p>
        </w:tc>
      </w:tr>
      <w:tr w:rsidR="00B37C50" w:rsidRPr="00601311" w14:paraId="1992B69F" w14:textId="77777777" w:rsidTr="00B37C50">
        <w:trPr>
          <w:trHeight w:val="602"/>
        </w:trPr>
        <w:tc>
          <w:tcPr>
            <w:tcW w:w="8067" w:type="dxa"/>
          </w:tcPr>
          <w:p w14:paraId="733C44C9" w14:textId="12493AC1" w:rsidR="00B37C50" w:rsidRPr="0065046A" w:rsidRDefault="001E7501" w:rsidP="00B37C50">
            <w:pPr>
              <w:rPr>
                <w:rFonts w:ascii="Times New Roman" w:hAnsi="Times New Roman" w:cs="Times New Roman"/>
                <w:sz w:val="24"/>
              </w:rPr>
            </w:pPr>
            <w:r>
              <w:rPr>
                <w:rFonts w:ascii="Times New Roman" w:hAnsi="Times New Roman" w:cs="Times New Roman"/>
                <w:sz w:val="24"/>
              </w:rPr>
              <w:t xml:space="preserve">WRI 220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00990E0B" w:rsidRPr="00990E0B">
              <w:rPr>
                <w:rFonts w:ascii="Times New Roman" w:hAnsi="Times New Roman" w:cs="Times New Roman"/>
                <w:sz w:val="24"/>
              </w:rPr>
              <w:t>Digital Writing and Culture</w:t>
            </w:r>
          </w:p>
        </w:tc>
        <w:tc>
          <w:tcPr>
            <w:tcW w:w="1441" w:type="dxa"/>
          </w:tcPr>
          <w:p w14:paraId="6A27CA3A" w14:textId="77777777" w:rsidR="00B37C50" w:rsidRPr="00601311" w:rsidRDefault="00B37C50" w:rsidP="00B37C50">
            <w:pPr>
              <w:rPr>
                <w:rFonts w:ascii="Times New Roman" w:hAnsi="Times New Roman" w:cs="Times New Roman"/>
                <w:sz w:val="24"/>
              </w:rPr>
            </w:pPr>
          </w:p>
        </w:tc>
        <w:tc>
          <w:tcPr>
            <w:tcW w:w="1441" w:type="dxa"/>
          </w:tcPr>
          <w:p w14:paraId="138612FA" w14:textId="77777777" w:rsidR="00B37C50" w:rsidRPr="00601311" w:rsidRDefault="00B37C50" w:rsidP="00B37C50">
            <w:pPr>
              <w:rPr>
                <w:rFonts w:ascii="Times New Roman" w:hAnsi="Times New Roman" w:cs="Times New Roman"/>
                <w:sz w:val="24"/>
              </w:rPr>
            </w:pPr>
          </w:p>
        </w:tc>
      </w:tr>
      <w:tr w:rsidR="00B37C50" w:rsidRPr="00601311" w14:paraId="21825C42" w14:textId="77777777" w:rsidTr="00B37C50">
        <w:trPr>
          <w:trHeight w:val="620"/>
        </w:trPr>
        <w:tc>
          <w:tcPr>
            <w:tcW w:w="8067" w:type="dxa"/>
          </w:tcPr>
          <w:p w14:paraId="7609B9CE" w14:textId="77777777" w:rsidR="00B37C50" w:rsidRDefault="001E7501" w:rsidP="00B37C50">
            <w:pPr>
              <w:rPr>
                <w:rFonts w:ascii="Times New Roman" w:hAnsi="Times New Roman" w:cs="Times New Roman"/>
                <w:sz w:val="24"/>
              </w:rPr>
            </w:pPr>
            <w:r>
              <w:rPr>
                <w:rFonts w:ascii="Times New Roman" w:hAnsi="Times New Roman" w:cs="Times New Roman"/>
                <w:sz w:val="24"/>
              </w:rPr>
              <w:t xml:space="preserve">WRI 242 (4cr) </w:t>
            </w:r>
            <w:r w:rsidRPr="00F048A8">
              <w:rPr>
                <w:rFonts w:ascii="Times New Roman" w:hAnsi="Times New Roman" w:cs="Times New Roman"/>
                <w:sz w:val="24"/>
                <w:szCs w:val="24"/>
              </w:rPr>
              <w:t>–</w:t>
            </w:r>
            <w:r>
              <w:rPr>
                <w:rFonts w:ascii="Times New Roman" w:hAnsi="Times New Roman" w:cs="Times New Roman"/>
                <w:sz w:val="24"/>
                <w:szCs w:val="24"/>
              </w:rPr>
              <w:t xml:space="preserve"> </w:t>
            </w:r>
            <w:r w:rsidR="00990E0B" w:rsidRPr="00990E0B">
              <w:rPr>
                <w:rFonts w:ascii="Times New Roman" w:hAnsi="Times New Roman" w:cs="Times New Roman"/>
                <w:sz w:val="24"/>
              </w:rPr>
              <w:t>Introduction to Publication Editing and Design</w:t>
            </w:r>
          </w:p>
          <w:p w14:paraId="249E2930" w14:textId="1FC10773" w:rsidR="001E7501" w:rsidRPr="001E7501" w:rsidRDefault="001E7501" w:rsidP="001E7501">
            <w:pPr>
              <w:ind w:left="690"/>
              <w:rPr>
                <w:rFonts w:ascii="Times New Roman" w:hAnsi="Times New Roman" w:cs="Times New Roman"/>
                <w:i/>
                <w:sz w:val="24"/>
              </w:rPr>
            </w:pPr>
            <w:r w:rsidRPr="001E7501">
              <w:rPr>
                <w:rFonts w:ascii="Times New Roman" w:hAnsi="Times New Roman" w:cs="Times New Roman"/>
                <w:b/>
                <w:i/>
                <w:sz w:val="24"/>
              </w:rPr>
              <w:t>Pre-Req</w:t>
            </w:r>
            <w:r w:rsidRPr="001E7501">
              <w:rPr>
                <w:rFonts w:ascii="Times New Roman" w:hAnsi="Times New Roman" w:cs="Times New Roman"/>
                <w:i/>
                <w:sz w:val="24"/>
              </w:rPr>
              <w:t>: AWR 101 and AWR 201</w:t>
            </w:r>
          </w:p>
        </w:tc>
        <w:tc>
          <w:tcPr>
            <w:tcW w:w="1441" w:type="dxa"/>
          </w:tcPr>
          <w:p w14:paraId="629EC976" w14:textId="77777777" w:rsidR="00B37C50" w:rsidRPr="00601311" w:rsidRDefault="00B37C50" w:rsidP="00B37C50">
            <w:pPr>
              <w:rPr>
                <w:rFonts w:ascii="Times New Roman" w:hAnsi="Times New Roman" w:cs="Times New Roman"/>
                <w:sz w:val="24"/>
              </w:rPr>
            </w:pPr>
          </w:p>
        </w:tc>
        <w:tc>
          <w:tcPr>
            <w:tcW w:w="1441" w:type="dxa"/>
          </w:tcPr>
          <w:p w14:paraId="00A3A876" w14:textId="77777777" w:rsidR="00B37C50" w:rsidRPr="00601311" w:rsidRDefault="00B37C50" w:rsidP="00B37C50">
            <w:pPr>
              <w:rPr>
                <w:rFonts w:ascii="Times New Roman" w:hAnsi="Times New Roman" w:cs="Times New Roman"/>
                <w:sz w:val="24"/>
              </w:rPr>
            </w:pPr>
          </w:p>
        </w:tc>
      </w:tr>
      <w:tr w:rsidR="00B37C50" w:rsidRPr="00601311" w14:paraId="6D8FF6B5" w14:textId="77777777" w:rsidTr="00B37C50">
        <w:trPr>
          <w:trHeight w:val="620"/>
        </w:trPr>
        <w:tc>
          <w:tcPr>
            <w:tcW w:w="8067" w:type="dxa"/>
          </w:tcPr>
          <w:p w14:paraId="1C733229" w14:textId="77777777" w:rsidR="00B37C50" w:rsidRDefault="001E7501" w:rsidP="00990E0B">
            <w:pPr>
              <w:pStyle w:val="NormalWeb"/>
              <w:spacing w:before="0" w:beforeAutospacing="0" w:after="0" w:afterAutospacing="0"/>
              <w:textAlignment w:val="baseline"/>
              <w:rPr>
                <w:color w:val="000000"/>
              </w:rPr>
            </w:pPr>
            <w:r>
              <w:rPr>
                <w:color w:val="000000"/>
              </w:rPr>
              <w:t xml:space="preserve">WRI 281 </w:t>
            </w:r>
            <w:r>
              <w:t xml:space="preserve">(4cr) </w:t>
            </w:r>
            <w:r w:rsidRPr="00F048A8">
              <w:t>–</w:t>
            </w:r>
            <w:r>
              <w:t xml:space="preserve"> </w:t>
            </w:r>
            <w:r w:rsidR="00990E0B" w:rsidRPr="00990E0B">
              <w:rPr>
                <w:color w:val="000000"/>
              </w:rPr>
              <w:t>Technical Writing</w:t>
            </w:r>
          </w:p>
          <w:p w14:paraId="6CB0DD63" w14:textId="6ED8573D" w:rsidR="001E7501" w:rsidRPr="001E7501" w:rsidRDefault="001E7501" w:rsidP="001E7501">
            <w:pPr>
              <w:ind w:left="690"/>
              <w:rPr>
                <w:rFonts w:ascii="Times New Roman" w:hAnsi="Times New Roman" w:cs="Times New Roman"/>
                <w:i/>
                <w:sz w:val="24"/>
              </w:rPr>
            </w:pPr>
            <w:r w:rsidRPr="000D7245">
              <w:rPr>
                <w:rFonts w:ascii="Times New Roman" w:hAnsi="Times New Roman" w:cs="Times New Roman"/>
                <w:b/>
                <w:i/>
                <w:sz w:val="24"/>
              </w:rPr>
              <w:t>Pre-Req</w:t>
            </w:r>
            <w:r w:rsidRPr="000D7245">
              <w:rPr>
                <w:rFonts w:ascii="Times New Roman" w:hAnsi="Times New Roman" w:cs="Times New Roman"/>
                <w:i/>
                <w:sz w:val="24"/>
              </w:rPr>
              <w:t>: AWR 101</w:t>
            </w:r>
          </w:p>
        </w:tc>
        <w:tc>
          <w:tcPr>
            <w:tcW w:w="1441" w:type="dxa"/>
          </w:tcPr>
          <w:p w14:paraId="582A1427" w14:textId="77777777" w:rsidR="00B37C50" w:rsidRPr="00601311" w:rsidRDefault="00B37C50" w:rsidP="00B37C50">
            <w:pPr>
              <w:rPr>
                <w:rFonts w:ascii="Times New Roman" w:hAnsi="Times New Roman" w:cs="Times New Roman"/>
                <w:sz w:val="24"/>
              </w:rPr>
            </w:pPr>
          </w:p>
        </w:tc>
        <w:tc>
          <w:tcPr>
            <w:tcW w:w="1441" w:type="dxa"/>
          </w:tcPr>
          <w:p w14:paraId="6153F94D" w14:textId="77777777" w:rsidR="00B37C50" w:rsidRPr="00601311" w:rsidRDefault="00B37C50" w:rsidP="00B37C50">
            <w:pPr>
              <w:rPr>
                <w:rFonts w:ascii="Times New Roman" w:hAnsi="Times New Roman" w:cs="Times New Roman"/>
                <w:sz w:val="24"/>
              </w:rPr>
            </w:pPr>
          </w:p>
        </w:tc>
      </w:tr>
      <w:tr w:rsidR="00B37C50" w:rsidRPr="00601311" w14:paraId="26C057BC" w14:textId="77777777" w:rsidTr="00B37C50">
        <w:trPr>
          <w:trHeight w:val="584"/>
        </w:trPr>
        <w:tc>
          <w:tcPr>
            <w:tcW w:w="8067" w:type="dxa"/>
          </w:tcPr>
          <w:p w14:paraId="42D0ACAC" w14:textId="77777777" w:rsidR="00B37C50" w:rsidRDefault="001E7501" w:rsidP="00B37C50">
            <w:pPr>
              <w:rPr>
                <w:rFonts w:ascii="Times New Roman" w:hAnsi="Times New Roman" w:cs="Times New Roman"/>
                <w:sz w:val="24"/>
              </w:rPr>
            </w:pPr>
            <w:r>
              <w:rPr>
                <w:rFonts w:ascii="Times New Roman" w:hAnsi="Times New Roman" w:cs="Times New Roman"/>
                <w:sz w:val="24"/>
              </w:rPr>
              <w:t xml:space="preserve">WRI 381 (4cr) </w:t>
            </w:r>
            <w:r w:rsidRPr="00F048A8">
              <w:rPr>
                <w:rFonts w:ascii="Times New Roman" w:hAnsi="Times New Roman" w:cs="Times New Roman"/>
                <w:sz w:val="24"/>
                <w:szCs w:val="24"/>
              </w:rPr>
              <w:t>–</w:t>
            </w:r>
            <w:r>
              <w:rPr>
                <w:rFonts w:ascii="Times New Roman" w:hAnsi="Times New Roman" w:cs="Times New Roman"/>
                <w:sz w:val="24"/>
              </w:rPr>
              <w:t xml:space="preserve"> </w:t>
            </w:r>
            <w:r w:rsidR="00990E0B" w:rsidRPr="00990E0B">
              <w:rPr>
                <w:rFonts w:ascii="Times New Roman" w:hAnsi="Times New Roman" w:cs="Times New Roman"/>
                <w:sz w:val="24"/>
              </w:rPr>
              <w:t>Professional Editing</w:t>
            </w:r>
          </w:p>
          <w:p w14:paraId="37F616A2" w14:textId="5A7D0791" w:rsidR="001E7501" w:rsidRPr="0065046A" w:rsidRDefault="001E7501" w:rsidP="001E7501">
            <w:pPr>
              <w:ind w:left="690"/>
              <w:rPr>
                <w:rFonts w:ascii="Times New Roman" w:hAnsi="Times New Roman" w:cs="Times New Roman"/>
                <w:sz w:val="24"/>
              </w:rPr>
            </w:pPr>
            <w:r w:rsidRPr="001E7501">
              <w:rPr>
                <w:rFonts w:ascii="Times New Roman" w:hAnsi="Times New Roman" w:cs="Times New Roman"/>
                <w:b/>
                <w:i/>
                <w:sz w:val="24"/>
              </w:rPr>
              <w:t>Pre-Req</w:t>
            </w:r>
            <w:r w:rsidRPr="001E7501">
              <w:rPr>
                <w:rFonts w:ascii="Times New Roman" w:hAnsi="Times New Roman" w:cs="Times New Roman"/>
                <w:i/>
                <w:sz w:val="24"/>
              </w:rPr>
              <w:t>: AWR 101 and AWR 201</w:t>
            </w:r>
          </w:p>
        </w:tc>
        <w:tc>
          <w:tcPr>
            <w:tcW w:w="1441" w:type="dxa"/>
          </w:tcPr>
          <w:p w14:paraId="76CF0583" w14:textId="77777777" w:rsidR="00B37C50" w:rsidRPr="00601311" w:rsidRDefault="00B37C50" w:rsidP="00B37C50">
            <w:pPr>
              <w:rPr>
                <w:rFonts w:ascii="Times New Roman" w:hAnsi="Times New Roman" w:cs="Times New Roman"/>
                <w:sz w:val="24"/>
              </w:rPr>
            </w:pPr>
          </w:p>
        </w:tc>
        <w:tc>
          <w:tcPr>
            <w:tcW w:w="1441" w:type="dxa"/>
          </w:tcPr>
          <w:p w14:paraId="7F13696C" w14:textId="77777777" w:rsidR="00B37C50" w:rsidRPr="00601311" w:rsidRDefault="00B37C50" w:rsidP="00B37C50">
            <w:pPr>
              <w:rPr>
                <w:rFonts w:ascii="Times New Roman" w:hAnsi="Times New Roman" w:cs="Times New Roman"/>
                <w:sz w:val="24"/>
              </w:rPr>
            </w:pPr>
          </w:p>
        </w:tc>
      </w:tr>
      <w:tr w:rsidR="00B37C50" w:rsidRPr="00601311" w14:paraId="0C0A0F2D" w14:textId="77777777" w:rsidTr="00B37C50">
        <w:trPr>
          <w:trHeight w:val="530"/>
        </w:trPr>
        <w:tc>
          <w:tcPr>
            <w:tcW w:w="8067" w:type="dxa"/>
          </w:tcPr>
          <w:p w14:paraId="6D9A5D2F" w14:textId="5A50942B" w:rsidR="00B37C50" w:rsidRDefault="001E7501" w:rsidP="00B37C50">
            <w:pPr>
              <w:rPr>
                <w:rFonts w:ascii="Times New Roman" w:hAnsi="Times New Roman" w:cs="Times New Roman"/>
                <w:sz w:val="24"/>
              </w:rPr>
            </w:pPr>
            <w:r>
              <w:rPr>
                <w:rFonts w:ascii="Times New Roman" w:hAnsi="Times New Roman" w:cs="Times New Roman"/>
                <w:sz w:val="24"/>
              </w:rPr>
              <w:lastRenderedPageBreak/>
              <w:t xml:space="preserve">WRI 385 (4cr) </w:t>
            </w:r>
            <w:r w:rsidRPr="00F048A8">
              <w:rPr>
                <w:rFonts w:ascii="Times New Roman" w:hAnsi="Times New Roman" w:cs="Times New Roman"/>
                <w:sz w:val="24"/>
                <w:szCs w:val="24"/>
              </w:rPr>
              <w:t>–</w:t>
            </w:r>
            <w:r>
              <w:rPr>
                <w:rFonts w:ascii="Times New Roman" w:hAnsi="Times New Roman" w:cs="Times New Roman"/>
                <w:sz w:val="24"/>
              </w:rPr>
              <w:t xml:space="preserve"> </w:t>
            </w:r>
            <w:r w:rsidR="00990E0B">
              <w:rPr>
                <w:rFonts w:ascii="Times New Roman" w:hAnsi="Times New Roman" w:cs="Times New Roman"/>
                <w:sz w:val="24"/>
              </w:rPr>
              <w:t>Visual Rhetoric and Design</w:t>
            </w:r>
          </w:p>
        </w:tc>
        <w:tc>
          <w:tcPr>
            <w:tcW w:w="1441" w:type="dxa"/>
          </w:tcPr>
          <w:p w14:paraId="55F5C6CA" w14:textId="77777777" w:rsidR="00B37C50" w:rsidRPr="00601311" w:rsidRDefault="00B37C50" w:rsidP="00B37C50">
            <w:pPr>
              <w:rPr>
                <w:rFonts w:ascii="Times New Roman" w:hAnsi="Times New Roman" w:cs="Times New Roman"/>
                <w:sz w:val="24"/>
              </w:rPr>
            </w:pPr>
          </w:p>
        </w:tc>
        <w:tc>
          <w:tcPr>
            <w:tcW w:w="1441" w:type="dxa"/>
          </w:tcPr>
          <w:p w14:paraId="50D810D1" w14:textId="77777777" w:rsidR="00B37C50" w:rsidRPr="00601311" w:rsidRDefault="00B37C50" w:rsidP="00B37C50">
            <w:pPr>
              <w:rPr>
                <w:rFonts w:ascii="Times New Roman" w:hAnsi="Times New Roman" w:cs="Times New Roman"/>
                <w:sz w:val="24"/>
              </w:rPr>
            </w:pPr>
          </w:p>
        </w:tc>
      </w:tr>
      <w:tr w:rsidR="00494B6B" w:rsidRPr="00601311" w14:paraId="5A0C9044" w14:textId="77777777" w:rsidTr="7132F518">
        <w:tc>
          <w:tcPr>
            <w:tcW w:w="10949" w:type="dxa"/>
            <w:gridSpan w:val="3"/>
            <w:shd w:val="clear" w:color="auto" w:fill="D9D9D9" w:themeFill="background1" w:themeFillShade="D9"/>
          </w:tcPr>
          <w:p w14:paraId="1A360097" w14:textId="77777777" w:rsidR="00494B6B" w:rsidRPr="00116B80" w:rsidRDefault="00494B6B" w:rsidP="00F95B91">
            <w:pPr>
              <w:pStyle w:val="DegreePlan"/>
            </w:pPr>
            <w:r>
              <w:t>Electives (16 Credits)</w:t>
            </w:r>
          </w:p>
          <w:p w14:paraId="24C14F17" w14:textId="77777777" w:rsidR="00494B6B" w:rsidRPr="00990E0B" w:rsidRDefault="00494B6B" w:rsidP="00990E0B">
            <w:pPr>
              <w:rPr>
                <w:rFonts w:ascii="Times New Roman" w:hAnsi="Times New Roman" w:cs="Times New Roman"/>
                <w:sz w:val="20"/>
              </w:rPr>
            </w:pPr>
            <w:r w:rsidRPr="00116B80">
              <w:rPr>
                <w:rFonts w:ascii="Times New Roman" w:hAnsi="Times New Roman" w:cs="Times New Roman"/>
                <w:sz w:val="20"/>
              </w:rPr>
              <w:t xml:space="preserve">Choose </w:t>
            </w:r>
            <w:r>
              <w:rPr>
                <w:rFonts w:ascii="Times New Roman" w:hAnsi="Times New Roman" w:cs="Times New Roman"/>
                <w:sz w:val="20"/>
              </w:rPr>
              <w:t xml:space="preserve">four WRI, LIT, or ENG courses </w:t>
            </w:r>
            <w:r w:rsidRPr="00990E0B">
              <w:rPr>
                <w:rFonts w:ascii="Times New Roman" w:hAnsi="Times New Roman" w:cs="Times New Roman"/>
                <w:sz w:val="20"/>
              </w:rPr>
              <w:t>(at least 8 credits at 300 level; 4 credits may be additional practicum hours)</w:t>
            </w:r>
          </w:p>
          <w:p w14:paraId="2703DB9B" w14:textId="77777777" w:rsidR="00494B6B" w:rsidRPr="00F44F22" w:rsidRDefault="00494B6B" w:rsidP="00F73D37">
            <w:pPr>
              <w:rPr>
                <w:rFonts w:ascii="Times New Roman" w:hAnsi="Times New Roman" w:cs="Times New Roman"/>
                <w:sz w:val="20"/>
                <w:szCs w:val="20"/>
              </w:rPr>
            </w:pPr>
            <w:r w:rsidRPr="00886275">
              <w:rPr>
                <w:rFonts w:ascii="Times New Roman" w:hAnsi="Times New Roman" w:cs="Times New Roman"/>
                <w:i/>
                <w:sz w:val="20"/>
              </w:rPr>
              <w:t>(</w:t>
            </w:r>
            <w:r w:rsidRPr="00F44F22">
              <w:rPr>
                <w:rFonts w:ascii="Times New Roman" w:hAnsi="Times New Roman" w:cs="Times New Roman"/>
                <w:i/>
                <w:sz w:val="20"/>
                <w:szCs w:val="20"/>
              </w:rPr>
              <w:t>Pre-Req: AWR 101, AWR 201</w:t>
            </w:r>
            <w:r>
              <w:rPr>
                <w:rFonts w:ascii="Times New Roman" w:hAnsi="Times New Roman" w:cs="Times New Roman"/>
                <w:i/>
                <w:sz w:val="20"/>
                <w:szCs w:val="20"/>
              </w:rPr>
              <w:t>, ENG 305)</w:t>
            </w:r>
          </w:p>
        </w:tc>
      </w:tr>
      <w:tr w:rsidR="00494B6B" w:rsidRPr="00601311" w14:paraId="3BB5C9BC" w14:textId="77777777" w:rsidTr="7132F518">
        <w:trPr>
          <w:trHeight w:val="548"/>
        </w:trPr>
        <w:tc>
          <w:tcPr>
            <w:tcW w:w="8067" w:type="dxa"/>
          </w:tcPr>
          <w:p w14:paraId="2F075B11" w14:textId="77777777" w:rsidR="00494B6B" w:rsidRDefault="00494B6B" w:rsidP="00036141">
            <w:pPr>
              <w:rPr>
                <w:rFonts w:ascii="Times New Roman" w:hAnsi="Times New Roman" w:cs="Times New Roman"/>
                <w:sz w:val="24"/>
              </w:rPr>
            </w:pPr>
            <w:r w:rsidRPr="00F44F22">
              <w:rPr>
                <w:rFonts w:ascii="Times New Roman" w:hAnsi="Times New Roman" w:cs="Times New Roman"/>
                <w:sz w:val="24"/>
              </w:rPr>
              <w:t xml:space="preserve">Elective </w:t>
            </w:r>
            <w:r>
              <w:rPr>
                <w:rFonts w:ascii="Times New Roman" w:hAnsi="Times New Roman" w:cs="Times New Roman"/>
                <w:sz w:val="24"/>
              </w:rPr>
              <w:t>(4cr)</w:t>
            </w:r>
          </w:p>
        </w:tc>
        <w:tc>
          <w:tcPr>
            <w:tcW w:w="1441" w:type="dxa"/>
          </w:tcPr>
          <w:p w14:paraId="483D7743" w14:textId="77777777" w:rsidR="00494B6B" w:rsidRPr="00601311" w:rsidRDefault="00494B6B" w:rsidP="00036141">
            <w:pPr>
              <w:rPr>
                <w:rFonts w:ascii="Times New Roman" w:hAnsi="Times New Roman" w:cs="Times New Roman"/>
                <w:sz w:val="24"/>
              </w:rPr>
            </w:pPr>
          </w:p>
        </w:tc>
        <w:tc>
          <w:tcPr>
            <w:tcW w:w="1441" w:type="dxa"/>
          </w:tcPr>
          <w:p w14:paraId="7915283E" w14:textId="77777777" w:rsidR="00494B6B" w:rsidRPr="00601311" w:rsidRDefault="00494B6B" w:rsidP="00036141">
            <w:pPr>
              <w:rPr>
                <w:rFonts w:ascii="Times New Roman" w:hAnsi="Times New Roman" w:cs="Times New Roman"/>
                <w:sz w:val="24"/>
              </w:rPr>
            </w:pPr>
          </w:p>
        </w:tc>
      </w:tr>
      <w:tr w:rsidR="00494B6B" w:rsidRPr="00601311" w14:paraId="368E1DCC" w14:textId="77777777" w:rsidTr="7132F518">
        <w:tc>
          <w:tcPr>
            <w:tcW w:w="8067" w:type="dxa"/>
          </w:tcPr>
          <w:p w14:paraId="48090AD6" w14:textId="77777777" w:rsidR="00494B6B" w:rsidRDefault="00494B6B" w:rsidP="00036141">
            <w:pPr>
              <w:rPr>
                <w:rFonts w:ascii="Times New Roman" w:hAnsi="Times New Roman" w:cs="Times New Roman"/>
                <w:sz w:val="24"/>
              </w:rPr>
            </w:pPr>
            <w:r w:rsidRPr="00F44F22">
              <w:rPr>
                <w:rFonts w:ascii="Times New Roman" w:hAnsi="Times New Roman" w:cs="Times New Roman"/>
                <w:sz w:val="24"/>
              </w:rPr>
              <w:t xml:space="preserve">Elective </w:t>
            </w:r>
            <w:r>
              <w:rPr>
                <w:rFonts w:ascii="Times New Roman" w:hAnsi="Times New Roman" w:cs="Times New Roman"/>
                <w:sz w:val="24"/>
              </w:rPr>
              <w:t xml:space="preserve">(4cr) </w:t>
            </w:r>
          </w:p>
          <w:p w14:paraId="1DF18FE8" w14:textId="77777777" w:rsidR="00494B6B" w:rsidRDefault="00494B6B" w:rsidP="00036141">
            <w:pPr>
              <w:rPr>
                <w:rFonts w:ascii="Times New Roman" w:hAnsi="Times New Roman" w:cs="Times New Roman"/>
                <w:sz w:val="24"/>
              </w:rPr>
            </w:pPr>
          </w:p>
        </w:tc>
        <w:tc>
          <w:tcPr>
            <w:tcW w:w="1441" w:type="dxa"/>
          </w:tcPr>
          <w:p w14:paraId="572A7ACA" w14:textId="77777777" w:rsidR="00494B6B" w:rsidRPr="00601311" w:rsidRDefault="00494B6B" w:rsidP="00036141">
            <w:pPr>
              <w:rPr>
                <w:rFonts w:ascii="Times New Roman" w:hAnsi="Times New Roman" w:cs="Times New Roman"/>
                <w:sz w:val="24"/>
              </w:rPr>
            </w:pPr>
          </w:p>
        </w:tc>
        <w:tc>
          <w:tcPr>
            <w:tcW w:w="1441" w:type="dxa"/>
          </w:tcPr>
          <w:p w14:paraId="13B58A7A" w14:textId="77777777" w:rsidR="00494B6B" w:rsidRPr="00601311" w:rsidRDefault="00494B6B" w:rsidP="00036141">
            <w:pPr>
              <w:rPr>
                <w:rFonts w:ascii="Times New Roman" w:hAnsi="Times New Roman" w:cs="Times New Roman"/>
                <w:sz w:val="24"/>
              </w:rPr>
            </w:pPr>
          </w:p>
        </w:tc>
      </w:tr>
      <w:tr w:rsidR="00494B6B" w:rsidRPr="00601311" w14:paraId="17D7B63F" w14:textId="77777777" w:rsidTr="7132F518">
        <w:trPr>
          <w:trHeight w:val="602"/>
        </w:trPr>
        <w:tc>
          <w:tcPr>
            <w:tcW w:w="8067" w:type="dxa"/>
          </w:tcPr>
          <w:p w14:paraId="0519ECC9" w14:textId="77777777" w:rsidR="00494B6B" w:rsidRDefault="00494B6B" w:rsidP="00036141">
            <w:pPr>
              <w:rPr>
                <w:rFonts w:ascii="Times New Roman" w:hAnsi="Times New Roman" w:cs="Times New Roman"/>
                <w:sz w:val="24"/>
              </w:rPr>
            </w:pPr>
            <w:r>
              <w:rPr>
                <w:rFonts w:ascii="Times New Roman" w:hAnsi="Times New Roman" w:cs="Times New Roman"/>
                <w:sz w:val="24"/>
              </w:rPr>
              <w:t>300-level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4E9D8E0C" w14:textId="77777777" w:rsidR="00494B6B" w:rsidRPr="00601311" w:rsidRDefault="00494B6B" w:rsidP="00036141">
            <w:pPr>
              <w:rPr>
                <w:rFonts w:ascii="Times New Roman" w:hAnsi="Times New Roman" w:cs="Times New Roman"/>
                <w:sz w:val="24"/>
              </w:rPr>
            </w:pPr>
          </w:p>
        </w:tc>
        <w:tc>
          <w:tcPr>
            <w:tcW w:w="1441" w:type="dxa"/>
          </w:tcPr>
          <w:p w14:paraId="0D5F3097" w14:textId="77777777" w:rsidR="00494B6B" w:rsidRPr="00601311" w:rsidRDefault="00494B6B" w:rsidP="00036141">
            <w:pPr>
              <w:rPr>
                <w:rFonts w:ascii="Times New Roman" w:hAnsi="Times New Roman" w:cs="Times New Roman"/>
                <w:sz w:val="24"/>
              </w:rPr>
            </w:pPr>
          </w:p>
        </w:tc>
      </w:tr>
      <w:tr w:rsidR="00494B6B" w:rsidRPr="00601311" w14:paraId="367BA1B9" w14:textId="77777777" w:rsidTr="7132F518">
        <w:trPr>
          <w:trHeight w:val="602"/>
        </w:trPr>
        <w:tc>
          <w:tcPr>
            <w:tcW w:w="8067" w:type="dxa"/>
          </w:tcPr>
          <w:p w14:paraId="49775ADD" w14:textId="77777777" w:rsidR="00494B6B" w:rsidRDefault="00494B6B" w:rsidP="00036141">
            <w:pPr>
              <w:rPr>
                <w:rFonts w:ascii="Times New Roman" w:hAnsi="Times New Roman" w:cs="Times New Roman"/>
                <w:sz w:val="24"/>
              </w:rPr>
            </w:pPr>
            <w:r>
              <w:rPr>
                <w:rFonts w:ascii="Times New Roman" w:hAnsi="Times New Roman" w:cs="Times New Roman"/>
                <w:sz w:val="24"/>
              </w:rPr>
              <w:t>300-level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02E5B12C" w14:textId="77777777" w:rsidR="00494B6B" w:rsidRPr="00601311" w:rsidRDefault="00494B6B" w:rsidP="00036141">
            <w:pPr>
              <w:rPr>
                <w:rFonts w:ascii="Times New Roman" w:hAnsi="Times New Roman" w:cs="Times New Roman"/>
                <w:sz w:val="24"/>
              </w:rPr>
            </w:pPr>
          </w:p>
        </w:tc>
        <w:tc>
          <w:tcPr>
            <w:tcW w:w="1441" w:type="dxa"/>
          </w:tcPr>
          <w:p w14:paraId="40CA9324" w14:textId="77777777" w:rsidR="00494B6B" w:rsidRPr="00601311" w:rsidRDefault="00494B6B" w:rsidP="00036141">
            <w:pPr>
              <w:rPr>
                <w:rFonts w:ascii="Times New Roman" w:hAnsi="Times New Roman" w:cs="Times New Roman"/>
                <w:sz w:val="24"/>
              </w:rPr>
            </w:pPr>
          </w:p>
        </w:tc>
      </w:tr>
      <w:tr w:rsidR="00494B6B" w:rsidRPr="00601311" w14:paraId="2BC89FCF" w14:textId="77777777" w:rsidTr="7132F518">
        <w:tc>
          <w:tcPr>
            <w:tcW w:w="10949" w:type="dxa"/>
            <w:gridSpan w:val="3"/>
            <w:shd w:val="clear" w:color="auto" w:fill="D9D9D9" w:themeFill="background1" w:themeFillShade="D9"/>
          </w:tcPr>
          <w:p w14:paraId="3FF8184A" w14:textId="77777777" w:rsidR="00494B6B" w:rsidRPr="000C492D" w:rsidRDefault="00494B6B" w:rsidP="000C492D">
            <w:pPr>
              <w:pStyle w:val="DegreePlan"/>
            </w:pPr>
            <w:r>
              <w:t xml:space="preserve">Capstone (4 Credits) </w:t>
            </w:r>
            <w:r w:rsidRPr="00886275">
              <w:rPr>
                <w:i/>
              </w:rPr>
              <w:t>(</w:t>
            </w:r>
            <w:r w:rsidRPr="00F44F22">
              <w:rPr>
                <w:i/>
                <w:szCs w:val="20"/>
              </w:rPr>
              <w:t>Pre-Req: AWR 101, AWR 201</w:t>
            </w:r>
            <w:r>
              <w:rPr>
                <w:i/>
                <w:szCs w:val="20"/>
              </w:rPr>
              <w:t>, ENG 305)</w:t>
            </w:r>
          </w:p>
        </w:tc>
      </w:tr>
      <w:tr w:rsidR="00494B6B" w:rsidRPr="00601311" w14:paraId="413CEA68" w14:textId="77777777" w:rsidTr="7132F518">
        <w:tc>
          <w:tcPr>
            <w:tcW w:w="8067" w:type="dxa"/>
          </w:tcPr>
          <w:p w14:paraId="4AA78245" w14:textId="77777777" w:rsidR="00494B6B" w:rsidRPr="0027694E" w:rsidRDefault="00494B6B" w:rsidP="00036141">
            <w:pPr>
              <w:rPr>
                <w:rFonts w:ascii="Times New Roman" w:hAnsi="Times New Roman" w:cs="Times New Roman"/>
              </w:rPr>
            </w:pPr>
            <w:r w:rsidRPr="7132F518">
              <w:rPr>
                <w:rFonts w:ascii="Times New Roman" w:hAnsi="Times New Roman" w:cs="Times New Roman"/>
                <w:color w:val="000000" w:themeColor="text1"/>
              </w:rPr>
              <w:t xml:space="preserve">WRI 485 </w:t>
            </w:r>
            <w:r w:rsidRPr="7132F518">
              <w:rPr>
                <w:rFonts w:ascii="Times New Roman" w:hAnsi="Times New Roman" w:cs="Times New Roman"/>
                <w:sz w:val="24"/>
                <w:szCs w:val="24"/>
              </w:rPr>
              <w:t xml:space="preserve">(4cr) – </w:t>
            </w:r>
            <w:r w:rsidRPr="7132F518">
              <w:rPr>
                <w:rFonts w:ascii="Times New Roman" w:hAnsi="Times New Roman" w:cs="Times New Roman"/>
                <w:color w:val="000000" w:themeColor="text1"/>
              </w:rPr>
              <w:t>Directed Professional Writing</w:t>
            </w:r>
            <w:r w:rsidRPr="7132F518">
              <w:rPr>
                <w:rFonts w:ascii="Times New Roman" w:hAnsi="Times New Roman" w:cs="Times New Roman"/>
                <w:sz w:val="24"/>
                <w:szCs w:val="24"/>
              </w:rPr>
              <w:t xml:space="preserve"> or WRI 499 Writing Thesis (4cr)</w:t>
            </w:r>
          </w:p>
          <w:p w14:paraId="173D6224" w14:textId="77777777" w:rsidR="00494B6B" w:rsidRPr="001E7501" w:rsidRDefault="00494B6B" w:rsidP="001E7501">
            <w:pPr>
              <w:ind w:left="690"/>
              <w:rPr>
                <w:rFonts w:ascii="Times New Roman" w:hAnsi="Times New Roman" w:cs="Times New Roman"/>
                <w:i/>
                <w:sz w:val="24"/>
              </w:rPr>
            </w:pPr>
            <w:r w:rsidRPr="001E7501">
              <w:rPr>
                <w:rFonts w:ascii="Times New Roman" w:hAnsi="Times New Roman" w:cs="Times New Roman"/>
                <w:b/>
                <w:i/>
                <w:sz w:val="24"/>
              </w:rPr>
              <w:t>Pre-Req</w:t>
            </w:r>
            <w:r w:rsidRPr="001E7501">
              <w:rPr>
                <w:rFonts w:ascii="Times New Roman" w:hAnsi="Times New Roman" w:cs="Times New Roman"/>
                <w:i/>
                <w:sz w:val="24"/>
              </w:rPr>
              <w:t>: AWR 101, AWR 201, ENG 305</w:t>
            </w:r>
          </w:p>
        </w:tc>
        <w:tc>
          <w:tcPr>
            <w:tcW w:w="1441" w:type="dxa"/>
          </w:tcPr>
          <w:p w14:paraId="28EAC716" w14:textId="77777777" w:rsidR="00494B6B" w:rsidRPr="00601311" w:rsidRDefault="00494B6B" w:rsidP="00036141">
            <w:pPr>
              <w:rPr>
                <w:rFonts w:ascii="Times New Roman" w:hAnsi="Times New Roman" w:cs="Times New Roman"/>
                <w:sz w:val="24"/>
              </w:rPr>
            </w:pPr>
          </w:p>
        </w:tc>
        <w:tc>
          <w:tcPr>
            <w:tcW w:w="1441" w:type="dxa"/>
          </w:tcPr>
          <w:p w14:paraId="51E45FD2" w14:textId="77777777" w:rsidR="00494B6B" w:rsidRPr="00601311" w:rsidRDefault="00494B6B" w:rsidP="00036141">
            <w:pPr>
              <w:rPr>
                <w:rFonts w:ascii="Times New Roman" w:hAnsi="Times New Roman" w:cs="Times New Roman"/>
                <w:sz w:val="24"/>
              </w:rPr>
            </w:pPr>
          </w:p>
        </w:tc>
      </w:tr>
      <w:tr w:rsidR="00494B6B" w:rsidRPr="00E37A1A" w14:paraId="76ADB9BB" w14:textId="77777777" w:rsidTr="7132F518">
        <w:tc>
          <w:tcPr>
            <w:tcW w:w="10949" w:type="dxa"/>
            <w:gridSpan w:val="3"/>
            <w:tcBorders>
              <w:top w:val="single" w:sz="4" w:space="0" w:color="auto"/>
            </w:tcBorders>
            <w:shd w:val="clear" w:color="auto" w:fill="D9D9D9" w:themeFill="background1" w:themeFillShade="D9"/>
          </w:tcPr>
          <w:p w14:paraId="58F97FEE" w14:textId="77777777" w:rsidR="00494B6B" w:rsidRPr="00767D99" w:rsidRDefault="00494B6B" w:rsidP="00767D99">
            <w:pPr>
              <w:pStyle w:val="DegreePlan"/>
            </w:pPr>
            <w:r>
              <w:t xml:space="preserve">Internship (2 Credits) </w:t>
            </w:r>
            <w:r w:rsidRPr="00886275">
              <w:rPr>
                <w:i/>
              </w:rPr>
              <w:t>(</w:t>
            </w:r>
            <w:r w:rsidRPr="00F44F22">
              <w:rPr>
                <w:i/>
                <w:szCs w:val="20"/>
              </w:rPr>
              <w:t xml:space="preserve">Pre-Req: </w:t>
            </w:r>
            <w:r>
              <w:rPr>
                <w:i/>
                <w:szCs w:val="20"/>
              </w:rPr>
              <w:t>Junior Standing)</w:t>
            </w:r>
          </w:p>
        </w:tc>
      </w:tr>
      <w:tr w:rsidR="00494B6B" w:rsidRPr="00601311" w14:paraId="1C08CAB6" w14:textId="77777777" w:rsidTr="7132F518">
        <w:tc>
          <w:tcPr>
            <w:tcW w:w="8067" w:type="dxa"/>
          </w:tcPr>
          <w:p w14:paraId="01BB26D6" w14:textId="77777777" w:rsidR="00494B6B" w:rsidRPr="00990E0B" w:rsidRDefault="00494B6B" w:rsidP="7132F518">
            <w:pPr>
              <w:rPr>
                <w:rFonts w:ascii="Times New Roman" w:hAnsi="Times New Roman" w:cs="Times New Roman"/>
                <w:sz w:val="24"/>
                <w:szCs w:val="24"/>
              </w:rPr>
            </w:pPr>
            <w:r w:rsidRPr="7132F518">
              <w:rPr>
                <w:rFonts w:ascii="Times New Roman" w:hAnsi="Times New Roman" w:cs="Times New Roman"/>
                <w:sz w:val="24"/>
                <w:szCs w:val="24"/>
              </w:rPr>
              <w:t>Internship / Publishing Practicum: WRI 245, JOU 273, WRI 490, WRI 376 (2cr)</w:t>
            </w:r>
          </w:p>
          <w:p w14:paraId="03CD8270" w14:textId="77777777" w:rsidR="00494B6B" w:rsidRPr="00227FD4" w:rsidRDefault="00494B6B" w:rsidP="00990E0B">
            <w:pPr>
              <w:rPr>
                <w:rFonts w:ascii="Times New Roman" w:hAnsi="Times New Roman" w:cs="Times New Roman"/>
                <w:sz w:val="24"/>
              </w:rPr>
            </w:pPr>
          </w:p>
        </w:tc>
        <w:tc>
          <w:tcPr>
            <w:tcW w:w="1441" w:type="dxa"/>
          </w:tcPr>
          <w:p w14:paraId="7E11B9FC" w14:textId="77777777" w:rsidR="00494B6B" w:rsidRPr="00601311" w:rsidRDefault="00494B6B" w:rsidP="00036141">
            <w:pPr>
              <w:rPr>
                <w:rFonts w:ascii="Times New Roman" w:hAnsi="Times New Roman" w:cs="Times New Roman"/>
                <w:sz w:val="24"/>
              </w:rPr>
            </w:pPr>
          </w:p>
        </w:tc>
        <w:tc>
          <w:tcPr>
            <w:tcW w:w="1441" w:type="dxa"/>
          </w:tcPr>
          <w:p w14:paraId="0918EB55" w14:textId="77777777" w:rsidR="00494B6B" w:rsidRPr="00601311" w:rsidRDefault="00494B6B" w:rsidP="00036141">
            <w:pPr>
              <w:rPr>
                <w:rFonts w:ascii="Times New Roman" w:hAnsi="Times New Roman" w:cs="Times New Roman"/>
                <w:sz w:val="24"/>
              </w:rPr>
            </w:pPr>
          </w:p>
        </w:tc>
      </w:tr>
      <w:tr w:rsidR="00494B6B" w:rsidRPr="00601311" w14:paraId="54EE01CC" w14:textId="77777777" w:rsidTr="00767D99">
        <w:tc>
          <w:tcPr>
            <w:tcW w:w="10949" w:type="dxa"/>
            <w:gridSpan w:val="3"/>
            <w:shd w:val="clear" w:color="auto" w:fill="D9D9D9" w:themeFill="background1" w:themeFillShade="D9"/>
          </w:tcPr>
          <w:p w14:paraId="3BE17FBB" w14:textId="77777777" w:rsidR="00494B6B" w:rsidRPr="00AB58C0" w:rsidRDefault="00494B6B" w:rsidP="00F95B91">
            <w:pPr>
              <w:pStyle w:val="DegreePlan"/>
            </w:pPr>
            <w:r>
              <w:t>Major Residency Requirements (15</w:t>
            </w:r>
            <w:r w:rsidRPr="00AB58C0">
              <w:t xml:space="preserve"> Credits)</w:t>
            </w:r>
          </w:p>
        </w:tc>
      </w:tr>
      <w:tr w:rsidR="00494B6B" w:rsidRPr="00BF5B3F" w14:paraId="12E787C2" w14:textId="77777777" w:rsidTr="00767D99">
        <w:tc>
          <w:tcPr>
            <w:tcW w:w="10949" w:type="dxa"/>
            <w:gridSpan w:val="3"/>
          </w:tcPr>
          <w:p w14:paraId="49C7D948" w14:textId="77777777" w:rsidR="00494B6B" w:rsidRPr="00BF5B3F" w:rsidRDefault="00494B6B"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18556FC0" w14:textId="77777777" w:rsidR="00494B6B" w:rsidRDefault="00494B6B" w:rsidP="00494B6B"/>
    <w:p w14:paraId="0069AE8F" w14:textId="77777777" w:rsidR="00494B6B" w:rsidRPr="00083AAA" w:rsidRDefault="00494B6B" w:rsidP="00494B6B">
      <w:pPr>
        <w:rPr>
          <w:rFonts w:ascii="Times New Roman" w:hAnsi="Times New Roman" w:cs="Times New Roman"/>
          <w:sz w:val="8"/>
        </w:rPr>
      </w:pPr>
    </w:p>
    <w:p w14:paraId="7FA1D632" w14:textId="2E535BB6" w:rsidR="00227FD4" w:rsidRDefault="00227FD4"/>
    <w:sectPr w:rsidR="00227FD4"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E375C"/>
    <w:multiLevelType w:val="multilevel"/>
    <w:tmpl w:val="FB0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11"/>
  </w:num>
  <w:num w:numId="5">
    <w:abstractNumId w:val="10"/>
  </w:num>
  <w:num w:numId="6">
    <w:abstractNumId w:val="1"/>
  </w:num>
  <w:num w:numId="7">
    <w:abstractNumId w:val="8"/>
  </w:num>
  <w:num w:numId="8">
    <w:abstractNumId w:val="3"/>
  </w:num>
  <w:num w:numId="9">
    <w:abstractNumId w:val="13"/>
  </w:num>
  <w:num w:numId="10">
    <w:abstractNumId w:val="16"/>
  </w:num>
  <w:num w:numId="11">
    <w:abstractNumId w:val="20"/>
  </w:num>
  <w:num w:numId="12">
    <w:abstractNumId w:val="7"/>
  </w:num>
  <w:num w:numId="13">
    <w:abstractNumId w:val="2"/>
  </w:num>
  <w:num w:numId="14">
    <w:abstractNumId w:val="12"/>
  </w:num>
  <w:num w:numId="15">
    <w:abstractNumId w:val="9"/>
  </w:num>
  <w:num w:numId="16">
    <w:abstractNumId w:val="15"/>
  </w:num>
  <w:num w:numId="17">
    <w:abstractNumId w:val="14"/>
  </w:num>
  <w:num w:numId="18">
    <w:abstractNumId w:val="0"/>
  </w:num>
  <w:num w:numId="19">
    <w:abstractNumId w:val="4"/>
  </w:num>
  <w:num w:numId="20">
    <w:abstractNumId w:val="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23A"/>
    <w:rsid w:val="00045F32"/>
    <w:rsid w:val="0005440F"/>
    <w:rsid w:val="0006739C"/>
    <w:rsid w:val="00083AAA"/>
    <w:rsid w:val="0008501E"/>
    <w:rsid w:val="000863D1"/>
    <w:rsid w:val="0009370F"/>
    <w:rsid w:val="000A6677"/>
    <w:rsid w:val="000C492D"/>
    <w:rsid w:val="000D427F"/>
    <w:rsid w:val="000D7245"/>
    <w:rsid w:val="00106638"/>
    <w:rsid w:val="00116B80"/>
    <w:rsid w:val="001325B5"/>
    <w:rsid w:val="00143BE3"/>
    <w:rsid w:val="00150CD1"/>
    <w:rsid w:val="00154E0D"/>
    <w:rsid w:val="00196B20"/>
    <w:rsid w:val="001A7F5E"/>
    <w:rsid w:val="001E4AC6"/>
    <w:rsid w:val="001E7501"/>
    <w:rsid w:val="001F34D5"/>
    <w:rsid w:val="00227FD4"/>
    <w:rsid w:val="00266404"/>
    <w:rsid w:val="0027057E"/>
    <w:rsid w:val="00275EED"/>
    <w:rsid w:val="0027694E"/>
    <w:rsid w:val="00283849"/>
    <w:rsid w:val="00284857"/>
    <w:rsid w:val="002B2475"/>
    <w:rsid w:val="002D5733"/>
    <w:rsid w:val="002F5725"/>
    <w:rsid w:val="00333ACC"/>
    <w:rsid w:val="0033636B"/>
    <w:rsid w:val="00336500"/>
    <w:rsid w:val="003430AF"/>
    <w:rsid w:val="00343D38"/>
    <w:rsid w:val="003521CE"/>
    <w:rsid w:val="00352E42"/>
    <w:rsid w:val="00391DF8"/>
    <w:rsid w:val="003A12EB"/>
    <w:rsid w:val="003A3A4C"/>
    <w:rsid w:val="003C0131"/>
    <w:rsid w:val="003E5B65"/>
    <w:rsid w:val="003F53A6"/>
    <w:rsid w:val="003F6443"/>
    <w:rsid w:val="00410B71"/>
    <w:rsid w:val="00422302"/>
    <w:rsid w:val="00432275"/>
    <w:rsid w:val="00442310"/>
    <w:rsid w:val="00442647"/>
    <w:rsid w:val="004472D1"/>
    <w:rsid w:val="00471B9F"/>
    <w:rsid w:val="004735F0"/>
    <w:rsid w:val="00494B6B"/>
    <w:rsid w:val="00501D4C"/>
    <w:rsid w:val="00504381"/>
    <w:rsid w:val="005075BA"/>
    <w:rsid w:val="00550388"/>
    <w:rsid w:val="00596762"/>
    <w:rsid w:val="005A3F2A"/>
    <w:rsid w:val="005B00AB"/>
    <w:rsid w:val="005B594D"/>
    <w:rsid w:val="005E0FB4"/>
    <w:rsid w:val="005E65F9"/>
    <w:rsid w:val="005F72A4"/>
    <w:rsid w:val="00600E74"/>
    <w:rsid w:val="00601311"/>
    <w:rsid w:val="00605438"/>
    <w:rsid w:val="00615A5F"/>
    <w:rsid w:val="006318A3"/>
    <w:rsid w:val="0065046A"/>
    <w:rsid w:val="0066786E"/>
    <w:rsid w:val="006B4EAF"/>
    <w:rsid w:val="006B771B"/>
    <w:rsid w:val="006C10B0"/>
    <w:rsid w:val="006C3EEF"/>
    <w:rsid w:val="006D0391"/>
    <w:rsid w:val="00705521"/>
    <w:rsid w:val="00710933"/>
    <w:rsid w:val="00755E65"/>
    <w:rsid w:val="00767D99"/>
    <w:rsid w:val="00767E1F"/>
    <w:rsid w:val="00775B75"/>
    <w:rsid w:val="00783E03"/>
    <w:rsid w:val="00785C5B"/>
    <w:rsid w:val="00795E42"/>
    <w:rsid w:val="007A0808"/>
    <w:rsid w:val="007D0D7D"/>
    <w:rsid w:val="007D2CBB"/>
    <w:rsid w:val="007D55A6"/>
    <w:rsid w:val="008119DE"/>
    <w:rsid w:val="00812D6F"/>
    <w:rsid w:val="00815F42"/>
    <w:rsid w:val="00842DAC"/>
    <w:rsid w:val="00856B6E"/>
    <w:rsid w:val="00886275"/>
    <w:rsid w:val="008872A4"/>
    <w:rsid w:val="00891C38"/>
    <w:rsid w:val="00891CA2"/>
    <w:rsid w:val="008B279B"/>
    <w:rsid w:val="008C6F30"/>
    <w:rsid w:val="008F33AE"/>
    <w:rsid w:val="009234C2"/>
    <w:rsid w:val="0093282D"/>
    <w:rsid w:val="009433EE"/>
    <w:rsid w:val="00953C0A"/>
    <w:rsid w:val="0096265D"/>
    <w:rsid w:val="00990AC4"/>
    <w:rsid w:val="00990E0B"/>
    <w:rsid w:val="009B7571"/>
    <w:rsid w:val="009F396F"/>
    <w:rsid w:val="00A00091"/>
    <w:rsid w:val="00A20003"/>
    <w:rsid w:val="00A22CA5"/>
    <w:rsid w:val="00A2539D"/>
    <w:rsid w:val="00A31B91"/>
    <w:rsid w:val="00A564F1"/>
    <w:rsid w:val="00A72AF0"/>
    <w:rsid w:val="00A75D3A"/>
    <w:rsid w:val="00A75E0C"/>
    <w:rsid w:val="00AA13BA"/>
    <w:rsid w:val="00AB58C0"/>
    <w:rsid w:val="00AC2053"/>
    <w:rsid w:val="00AE0853"/>
    <w:rsid w:val="00AE4817"/>
    <w:rsid w:val="00B11504"/>
    <w:rsid w:val="00B37061"/>
    <w:rsid w:val="00B37C50"/>
    <w:rsid w:val="00B41330"/>
    <w:rsid w:val="00B41CB0"/>
    <w:rsid w:val="00B70D4D"/>
    <w:rsid w:val="00B81BD7"/>
    <w:rsid w:val="00B944FE"/>
    <w:rsid w:val="00B96848"/>
    <w:rsid w:val="00BC0574"/>
    <w:rsid w:val="00BD11FF"/>
    <w:rsid w:val="00BF5B3F"/>
    <w:rsid w:val="00C42460"/>
    <w:rsid w:val="00C84769"/>
    <w:rsid w:val="00CC1D93"/>
    <w:rsid w:val="00CD5B3D"/>
    <w:rsid w:val="00CE21CF"/>
    <w:rsid w:val="00CE3397"/>
    <w:rsid w:val="00D17388"/>
    <w:rsid w:val="00D73EA2"/>
    <w:rsid w:val="00DA1462"/>
    <w:rsid w:val="00DB2AA8"/>
    <w:rsid w:val="00DB589F"/>
    <w:rsid w:val="00DB7DDB"/>
    <w:rsid w:val="00DD5FEA"/>
    <w:rsid w:val="00DE3BC5"/>
    <w:rsid w:val="00DF5934"/>
    <w:rsid w:val="00DF65F4"/>
    <w:rsid w:val="00E20BE5"/>
    <w:rsid w:val="00E25D26"/>
    <w:rsid w:val="00E37A1A"/>
    <w:rsid w:val="00E42913"/>
    <w:rsid w:val="00E6179B"/>
    <w:rsid w:val="00E76213"/>
    <w:rsid w:val="00E92534"/>
    <w:rsid w:val="00EA5F1E"/>
    <w:rsid w:val="00EB7769"/>
    <w:rsid w:val="00ED4BF7"/>
    <w:rsid w:val="00EE2AF3"/>
    <w:rsid w:val="00EF0A6C"/>
    <w:rsid w:val="00F048A8"/>
    <w:rsid w:val="00F364CA"/>
    <w:rsid w:val="00F44F22"/>
    <w:rsid w:val="00F62EBE"/>
    <w:rsid w:val="00F64FDD"/>
    <w:rsid w:val="00F707A6"/>
    <w:rsid w:val="00F72234"/>
    <w:rsid w:val="00F73D37"/>
    <w:rsid w:val="00F765DD"/>
    <w:rsid w:val="00F840DD"/>
    <w:rsid w:val="00F9435E"/>
    <w:rsid w:val="00F95B91"/>
    <w:rsid w:val="00FF2C3A"/>
    <w:rsid w:val="7132F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 w:type="paragraph" w:styleId="NormalWeb">
    <w:name w:val="Normal (Web)"/>
    <w:basedOn w:val="Normal"/>
    <w:uiPriority w:val="99"/>
    <w:unhideWhenUsed/>
    <w:rsid w:val="00990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9654">
      <w:bodyDiv w:val="1"/>
      <w:marLeft w:val="0"/>
      <w:marRight w:val="0"/>
      <w:marTop w:val="0"/>
      <w:marBottom w:val="0"/>
      <w:divBdr>
        <w:top w:val="none" w:sz="0" w:space="0" w:color="auto"/>
        <w:left w:val="none" w:sz="0" w:space="0" w:color="auto"/>
        <w:bottom w:val="none" w:sz="0" w:space="0" w:color="auto"/>
        <w:right w:val="none" w:sz="0" w:space="0" w:color="auto"/>
      </w:divBdr>
    </w:div>
    <w:div w:id="155920737">
      <w:bodyDiv w:val="1"/>
      <w:marLeft w:val="0"/>
      <w:marRight w:val="0"/>
      <w:marTop w:val="0"/>
      <w:marBottom w:val="0"/>
      <w:divBdr>
        <w:top w:val="none" w:sz="0" w:space="0" w:color="auto"/>
        <w:left w:val="none" w:sz="0" w:space="0" w:color="auto"/>
        <w:bottom w:val="none" w:sz="0" w:space="0" w:color="auto"/>
        <w:right w:val="none" w:sz="0" w:space="0" w:color="auto"/>
      </w:divBdr>
    </w:div>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2779">
      <w:bodyDiv w:val="1"/>
      <w:marLeft w:val="0"/>
      <w:marRight w:val="0"/>
      <w:marTop w:val="0"/>
      <w:marBottom w:val="0"/>
      <w:divBdr>
        <w:top w:val="none" w:sz="0" w:space="0" w:color="auto"/>
        <w:left w:val="none" w:sz="0" w:space="0" w:color="auto"/>
        <w:bottom w:val="none" w:sz="0" w:space="0" w:color="auto"/>
        <w:right w:val="none" w:sz="0" w:space="0" w:color="auto"/>
      </w:divBdr>
    </w:div>
    <w:div w:id="1295525705">
      <w:bodyDiv w:val="1"/>
      <w:marLeft w:val="0"/>
      <w:marRight w:val="0"/>
      <w:marTop w:val="0"/>
      <w:marBottom w:val="0"/>
      <w:divBdr>
        <w:top w:val="none" w:sz="0" w:space="0" w:color="auto"/>
        <w:left w:val="none" w:sz="0" w:space="0" w:color="auto"/>
        <w:bottom w:val="none" w:sz="0" w:space="0" w:color="auto"/>
        <w:right w:val="none" w:sz="0" w:space="0" w:color="auto"/>
      </w:divBdr>
    </w:div>
    <w:div w:id="1320501888">
      <w:bodyDiv w:val="1"/>
      <w:marLeft w:val="0"/>
      <w:marRight w:val="0"/>
      <w:marTop w:val="0"/>
      <w:marBottom w:val="0"/>
      <w:divBdr>
        <w:top w:val="none" w:sz="0" w:space="0" w:color="auto"/>
        <w:left w:val="none" w:sz="0" w:space="0" w:color="auto"/>
        <w:bottom w:val="none" w:sz="0" w:space="0" w:color="auto"/>
        <w:right w:val="none" w:sz="0" w:space="0" w:color="auto"/>
      </w:divBdr>
    </w:div>
    <w:div w:id="14859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83C8-3454-4118-AE00-6FFDF9C4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English</vt:lpstr>
    </vt:vector>
  </TitlesOfParts>
  <Company>The University of Tampa</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Writing - Professional Writing and Publishing Track</dc:title>
  <dc:subject>Bachelor of Art in English</dc:subject>
  <dc:creator>The University of Tampa</dc:creator>
  <cp:keywords>Unofficial, Degree, Planning, Worksheet, Bachelor, of, Art, in, Professional, Writing, and, Publishing, Track, the, University, Tampa</cp:keywords>
  <dc:description/>
  <cp:lastModifiedBy>Asia Brown</cp:lastModifiedBy>
  <cp:revision>18</cp:revision>
  <cp:lastPrinted>2019-10-25T19:10:00Z</cp:lastPrinted>
  <dcterms:created xsi:type="dcterms:W3CDTF">2021-04-05T19:55:00Z</dcterms:created>
  <dcterms:modified xsi:type="dcterms:W3CDTF">2021-10-18T18:57:00Z</dcterms:modified>
</cp:coreProperties>
</file>