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29B2" w14:textId="7654E0AB" w:rsidR="00601311" w:rsidRPr="00404862" w:rsidRDefault="00601311" w:rsidP="3E949E04">
      <w:r w:rsidRPr="00601311">
        <w:rPr>
          <w:rFonts w:ascii="Times New Roman" w:hAnsi="Times New Roman" w:cs="Times New Roman"/>
          <w:noProof/>
          <w:sz w:val="24"/>
        </w:rPr>
        <w:drawing>
          <wp:inline distT="0" distB="0" distL="0" distR="0" wp14:anchorId="578089A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C3E16" w:rsidRPr="00601311">
        <w:rPr>
          <w:rFonts w:ascii="Times New Roman" w:hAnsi="Times New Roman" w:cs="Times New Roman"/>
          <w:noProof/>
          <w:sz w:val="24"/>
        </w:rPr>
        <mc:AlternateContent>
          <mc:Choice Requires="wps">
            <w:drawing>
              <wp:inline distT="0" distB="0" distL="0" distR="0" wp14:anchorId="313BE8A6" wp14:editId="6258EAC4">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46063" w14:textId="77777777" w:rsidR="00CC3E16" w:rsidRPr="00C8203C" w:rsidRDefault="00CC3E16" w:rsidP="00CC3E16">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4A28638" w14:textId="4F143212" w:rsidR="00CC3E16" w:rsidRPr="00C8203C" w:rsidRDefault="00CC3E16" w:rsidP="00CC3E16">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756E53">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756E53">
                              <w:rPr>
                                <w:rFonts w:ascii="Times New Roman" w:hAnsi="Times New Roman" w:cs="Times New Roman"/>
                                <w:i/>
                                <w:color w:val="000000" w:themeColor="text1"/>
                                <w:sz w:val="24"/>
                                <w:szCs w:val="24"/>
                              </w:rPr>
                              <w:t>3</w:t>
                            </w:r>
                          </w:p>
                          <w:p w14:paraId="6A03B40F" w14:textId="77777777" w:rsidR="00CC3E16" w:rsidRPr="00C8203C" w:rsidRDefault="00CC3E16" w:rsidP="00CC3E16">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MUSIC EDUCATION – VOCALIST TRACK</w:t>
                            </w:r>
                          </w:p>
                        </w:txbxContent>
                      </wps:txbx>
                      <wps:bodyPr rot="0" vert="horz" wrap="square" lIns="91440" tIns="45720" rIns="91440" bIns="45720" anchor="t" anchorCtr="0" upright="1">
                        <a:noAutofit/>
                      </wps:bodyPr>
                    </wps:wsp>
                  </a:graphicData>
                </a:graphic>
              </wp:inline>
            </w:drawing>
          </mc:Choice>
          <mc:Fallback>
            <w:pict>
              <v:shapetype w14:anchorId="313BE8A6"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4D746063" w14:textId="77777777" w:rsidR="00CC3E16" w:rsidRPr="00C8203C" w:rsidRDefault="00CC3E16" w:rsidP="00CC3E16">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4A28638" w14:textId="4F143212" w:rsidR="00CC3E16" w:rsidRPr="00C8203C" w:rsidRDefault="00CC3E16" w:rsidP="00CC3E16">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756E53">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756E53">
                        <w:rPr>
                          <w:rFonts w:ascii="Times New Roman" w:hAnsi="Times New Roman" w:cs="Times New Roman"/>
                          <w:i/>
                          <w:color w:val="000000" w:themeColor="text1"/>
                          <w:sz w:val="24"/>
                          <w:szCs w:val="24"/>
                        </w:rPr>
                        <w:t>3</w:t>
                      </w:r>
                    </w:p>
                    <w:p w14:paraId="6A03B40F" w14:textId="77777777" w:rsidR="00CC3E16" w:rsidRPr="00C8203C" w:rsidRDefault="00CC3E16" w:rsidP="00CC3E16">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MUSIC EDUCATION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14:paraId="7B61FD7B" w14:textId="77777777" w:rsidTr="00404862">
        <w:trPr>
          <w:tblHeader/>
        </w:trPr>
        <w:tc>
          <w:tcPr>
            <w:tcW w:w="8064" w:type="dxa"/>
            <w:tcBorders>
              <w:top w:val="single" w:sz="12" w:space="0" w:color="auto"/>
              <w:left w:val="single" w:sz="4" w:space="0" w:color="auto"/>
              <w:bottom w:val="single" w:sz="4" w:space="0" w:color="auto"/>
            </w:tcBorders>
          </w:tcPr>
          <w:p w14:paraId="65417662" w14:textId="642D7B7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A02DF" w:rsidRDefault="002D5733" w:rsidP="00404862">
            <w:pPr>
              <w:pStyle w:val="Heading2"/>
              <w:spacing w:before="0"/>
              <w:outlineLvl w:val="1"/>
              <w:rPr>
                <w:rFonts w:ascii="Times New Roman" w:hAnsi="Times New Roman" w:cs="Times New Roman"/>
                <w:b/>
                <w:color w:val="FFFFFF" w:themeColor="background1"/>
                <w:sz w:val="24"/>
                <w:szCs w:val="24"/>
              </w:rPr>
            </w:pPr>
            <w:r w:rsidRPr="00EA02D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8AAE05E" w:rsidR="002D5733" w:rsidRDefault="00DA121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7307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04862">
              <w:rPr>
                <w:rFonts w:ascii="Times New Roman" w:eastAsia="Arial Unicode MS" w:hAnsi="Times New Roman" w:cs="Times New Roman"/>
                <w:sz w:val="24"/>
              </w:rPr>
              <w:t>.</w:t>
            </w:r>
          </w:p>
          <w:p w14:paraId="7E9FA656" w14:textId="4099B60B" w:rsidR="002D5733" w:rsidRDefault="00DA121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1876056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6019F0F" w:rsidR="0009370F" w:rsidRDefault="00DA121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02004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A02DF" w:rsidRDefault="00F765DD" w:rsidP="00404862">
            <w:pPr>
              <w:pStyle w:val="Heading2"/>
              <w:outlineLvl w:val="1"/>
              <w:rPr>
                <w:rFonts w:ascii="Times New Roman" w:hAnsi="Times New Roman" w:cs="Times New Roman"/>
                <w:b/>
                <w:color w:val="FFFFFF" w:themeColor="background1"/>
              </w:rPr>
            </w:pPr>
            <w:r w:rsidRPr="00EA02DF">
              <w:rPr>
                <w:rFonts w:ascii="Times New Roman" w:hAnsi="Times New Roman" w:cs="Times New Roman"/>
                <w:b/>
                <w:color w:val="FFFFFF" w:themeColor="background1"/>
              </w:rPr>
              <w:t>BACCALAUREATE EXPERIENCE REQUIREMENTS</w:t>
            </w:r>
          </w:p>
          <w:p w14:paraId="0FB5479C" w14:textId="77777777" w:rsidR="001325B5" w:rsidRPr="00404862" w:rsidRDefault="001325B5" w:rsidP="00404862">
            <w:pPr>
              <w:pStyle w:val="Heading2"/>
              <w:outlineLvl w:val="1"/>
              <w:rPr>
                <w:rFonts w:ascii="Times New Roman" w:hAnsi="Times New Roman" w:cs="Times New Roman"/>
                <w:i/>
                <w:color w:val="FFFFFF" w:themeColor="background1"/>
                <w:sz w:val="21"/>
                <w:szCs w:val="21"/>
              </w:rPr>
            </w:pPr>
            <w:r w:rsidRPr="00404862">
              <w:rPr>
                <w:rFonts w:ascii="Times New Roman" w:eastAsia="Arial Unicode MS" w:hAnsi="Times New Roman" w:cs="Times New Roman"/>
                <w:i/>
                <w:color w:val="FFFFFF" w:themeColor="background1"/>
                <w:sz w:val="21"/>
                <w:szCs w:val="21"/>
              </w:rPr>
              <w:t xml:space="preserve">Courses </w:t>
            </w:r>
            <w:r w:rsidRPr="00404862">
              <w:rPr>
                <w:rFonts w:ascii="Times New Roman" w:eastAsia="Arial Unicode MS" w:hAnsi="Times New Roman" w:cs="Times New Roman"/>
                <w:b/>
                <w:i/>
                <w:color w:val="FFFFFF" w:themeColor="background1"/>
                <w:sz w:val="21"/>
                <w:szCs w:val="21"/>
              </w:rPr>
              <w:t>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40486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40486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404862">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26982C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84D4B">
              <w:rPr>
                <w:rFonts w:ascii="Times New Roman" w:hAnsi="Times New Roman" w:cs="Times New Roman"/>
                <w:i/>
                <w:sz w:val="20"/>
              </w:rPr>
              <w:t>E</w:t>
            </w:r>
            <w:r w:rsidR="00084D4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0486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404862">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40486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40486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40486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682A1F30" w14:textId="77777777" w:rsidTr="005A24EA">
        <w:tc>
          <w:tcPr>
            <w:tcW w:w="10954" w:type="dxa"/>
            <w:gridSpan w:val="3"/>
            <w:tcBorders>
              <w:bottom w:val="nil"/>
            </w:tcBorders>
            <w:shd w:val="clear" w:color="auto" w:fill="0D0D0D" w:themeFill="text1" w:themeFillTint="F2"/>
          </w:tcPr>
          <w:p w14:paraId="103176E7" w14:textId="77777777" w:rsidR="00AA13BA" w:rsidRPr="00404862" w:rsidRDefault="00AA13BA" w:rsidP="00404862">
            <w:pPr>
              <w:pStyle w:val="Heading2"/>
              <w:outlineLvl w:val="1"/>
              <w:rPr>
                <w:rFonts w:ascii="Times New Roman" w:hAnsi="Times New Roman" w:cs="Times New Roman"/>
                <w:b/>
                <w:color w:val="FFFFFF" w:themeColor="background1"/>
                <w:sz w:val="24"/>
                <w:szCs w:val="24"/>
              </w:rPr>
            </w:pPr>
            <w:r w:rsidRPr="00404862">
              <w:rPr>
                <w:rFonts w:ascii="Times New Roman" w:hAnsi="Times New Roman" w:cs="Times New Roman"/>
                <w:b/>
                <w:color w:val="FFFFFF" w:themeColor="background1"/>
                <w:sz w:val="24"/>
                <w:szCs w:val="24"/>
              </w:rPr>
              <w:t>MAJOR REQUIREMENTS</w:t>
            </w:r>
            <w:r w:rsidR="00E37A1A" w:rsidRPr="00404862">
              <w:rPr>
                <w:rFonts w:ascii="Times New Roman" w:hAnsi="Times New Roman" w:cs="Times New Roman"/>
                <w:b/>
                <w:color w:val="FFFFFF" w:themeColor="background1"/>
                <w:sz w:val="24"/>
                <w:szCs w:val="24"/>
              </w:rPr>
              <w:t xml:space="preserve"> (</w:t>
            </w:r>
            <w:r w:rsidR="002B6966" w:rsidRPr="00404862">
              <w:rPr>
                <w:rFonts w:ascii="Times New Roman" w:hAnsi="Times New Roman" w:cs="Times New Roman"/>
                <w:b/>
                <w:color w:val="FFFFFF" w:themeColor="background1"/>
                <w:sz w:val="24"/>
                <w:szCs w:val="24"/>
              </w:rPr>
              <w:t>98</w:t>
            </w:r>
            <w:r w:rsidR="0006739C" w:rsidRPr="00404862">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404862">
            <w:pPr>
              <w:pStyle w:val="DegreePlan"/>
            </w:pPr>
            <w:r>
              <w:t>Admissions</w:t>
            </w:r>
          </w:p>
        </w:tc>
      </w:tr>
      <w:tr w:rsidR="005A24EA" w:rsidRPr="005A24EA" w14:paraId="24CA549A" w14:textId="77777777" w:rsidTr="005A24EA">
        <w:tc>
          <w:tcPr>
            <w:tcW w:w="10954" w:type="dxa"/>
            <w:gridSpan w:val="3"/>
            <w:shd w:val="clear" w:color="auto" w:fill="auto"/>
          </w:tcPr>
          <w:p w14:paraId="48C35BFF" w14:textId="18802485"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643BD3">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14:paraId="54E11D2A" w14:textId="77777777" w:rsidR="00370F43" w:rsidRDefault="00370F43" w:rsidP="00F6604C">
            <w:pPr>
              <w:rPr>
                <w:rFonts w:ascii="Times New Roman" w:hAnsi="Times New Roman" w:cs="Times New Roman"/>
                <w:i/>
                <w:sz w:val="21"/>
                <w:szCs w:val="21"/>
              </w:rPr>
            </w:pPr>
          </w:p>
          <w:p w14:paraId="7399D765" w14:textId="77777777"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14:paraId="76D9EA03"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14:paraId="7E9401F6" w14:textId="22C9211E"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Attain Level II</w:t>
            </w:r>
            <w:r w:rsidR="00084D4B">
              <w:rPr>
                <w:rFonts w:ascii="Times New Roman" w:hAnsi="Times New Roman" w:cs="Times New Roman"/>
                <w:i/>
                <w:sz w:val="21"/>
                <w:szCs w:val="21"/>
              </w:rPr>
              <w:t xml:space="preserve"> (2)</w:t>
            </w:r>
            <w:r w:rsidRPr="00370F43">
              <w:rPr>
                <w:rFonts w:ascii="Times New Roman" w:hAnsi="Times New Roman" w:cs="Times New Roman"/>
                <w:i/>
                <w:sz w:val="21"/>
                <w:szCs w:val="21"/>
              </w:rPr>
              <w:t xml:space="preserve"> clearance (background check and fingerprinting) through Hillsborough County Schools during the first six weeks of the entering semester. Paperwork and guidance through this process will be provided to students at the beginning of each semester.</w:t>
            </w:r>
          </w:p>
          <w:p w14:paraId="547DB171"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14:paraId="16D1742C" w14:textId="77777777" w:rsidTr="00776D47">
        <w:tc>
          <w:tcPr>
            <w:tcW w:w="10954" w:type="dxa"/>
            <w:gridSpan w:val="3"/>
            <w:shd w:val="clear" w:color="auto" w:fill="D9D9D9" w:themeFill="background1" w:themeFillShade="D9"/>
          </w:tcPr>
          <w:p w14:paraId="56C50120" w14:textId="77777777" w:rsidR="00370F43" w:rsidRPr="009B778A" w:rsidRDefault="00370F43" w:rsidP="00404862">
            <w:pPr>
              <w:pStyle w:val="DegreePlan"/>
            </w:pPr>
            <w:r>
              <w:t>Education Courses (24 Credits)</w:t>
            </w:r>
          </w:p>
        </w:tc>
      </w:tr>
      <w:tr w:rsidR="00370F43" w:rsidRPr="00601311" w14:paraId="3ADD18B7" w14:textId="77777777" w:rsidTr="00776D47">
        <w:tc>
          <w:tcPr>
            <w:tcW w:w="8070" w:type="dxa"/>
          </w:tcPr>
          <w:p w14:paraId="0BBE2331" w14:textId="77777777"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14:paraId="31126E5D" w14:textId="77777777" w:rsidR="00370F43" w:rsidRDefault="00370F43" w:rsidP="00776D47">
            <w:pPr>
              <w:rPr>
                <w:rFonts w:ascii="Times New Roman" w:hAnsi="Times New Roman" w:cs="Times New Roman"/>
                <w:sz w:val="24"/>
              </w:rPr>
            </w:pPr>
          </w:p>
        </w:tc>
        <w:tc>
          <w:tcPr>
            <w:tcW w:w="1442" w:type="dxa"/>
          </w:tcPr>
          <w:p w14:paraId="2DE403A5" w14:textId="77777777" w:rsidR="00370F43" w:rsidRPr="00601311" w:rsidRDefault="00370F43" w:rsidP="00776D47">
            <w:pPr>
              <w:rPr>
                <w:rFonts w:ascii="Times New Roman" w:hAnsi="Times New Roman" w:cs="Times New Roman"/>
                <w:sz w:val="24"/>
              </w:rPr>
            </w:pPr>
          </w:p>
        </w:tc>
        <w:tc>
          <w:tcPr>
            <w:tcW w:w="1442" w:type="dxa"/>
          </w:tcPr>
          <w:p w14:paraId="62431CDC" w14:textId="77777777" w:rsidR="00370F43" w:rsidRPr="00601311" w:rsidRDefault="00370F43" w:rsidP="00776D47">
            <w:pPr>
              <w:rPr>
                <w:rFonts w:ascii="Times New Roman" w:hAnsi="Times New Roman" w:cs="Times New Roman"/>
                <w:sz w:val="24"/>
              </w:rPr>
            </w:pPr>
          </w:p>
        </w:tc>
      </w:tr>
      <w:tr w:rsidR="00370F43" w:rsidRPr="00601311" w14:paraId="20E45763" w14:textId="77777777" w:rsidTr="00776D47">
        <w:tc>
          <w:tcPr>
            <w:tcW w:w="8070" w:type="dxa"/>
          </w:tcPr>
          <w:p w14:paraId="7ED5199B" w14:textId="77777777"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14:paraId="300E8ACF" w14:textId="77777777"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14:paraId="49E398E2" w14:textId="77777777" w:rsidR="00370F43" w:rsidRPr="00601311" w:rsidRDefault="00370F43" w:rsidP="00776D47">
            <w:pPr>
              <w:rPr>
                <w:rFonts w:ascii="Times New Roman" w:hAnsi="Times New Roman" w:cs="Times New Roman"/>
                <w:sz w:val="24"/>
              </w:rPr>
            </w:pPr>
          </w:p>
        </w:tc>
        <w:tc>
          <w:tcPr>
            <w:tcW w:w="1442" w:type="dxa"/>
          </w:tcPr>
          <w:p w14:paraId="16287F21" w14:textId="77777777" w:rsidR="00370F43" w:rsidRPr="00601311" w:rsidRDefault="00370F43" w:rsidP="00776D47">
            <w:pPr>
              <w:rPr>
                <w:rFonts w:ascii="Times New Roman" w:hAnsi="Times New Roman" w:cs="Times New Roman"/>
                <w:sz w:val="24"/>
              </w:rPr>
            </w:pPr>
          </w:p>
        </w:tc>
      </w:tr>
      <w:tr w:rsidR="00370F43" w:rsidRPr="00601311" w14:paraId="11DBA29A" w14:textId="77777777" w:rsidTr="00776D47">
        <w:tc>
          <w:tcPr>
            <w:tcW w:w="8070" w:type="dxa"/>
          </w:tcPr>
          <w:p w14:paraId="5E7361F8" w14:textId="77777777"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14:paraId="5BE93A62" w14:textId="77777777" w:rsidR="00370F43" w:rsidRDefault="00370F43" w:rsidP="00776D47">
            <w:pPr>
              <w:rPr>
                <w:rFonts w:ascii="Times New Roman" w:hAnsi="Times New Roman" w:cs="Times New Roman"/>
                <w:sz w:val="24"/>
              </w:rPr>
            </w:pPr>
          </w:p>
        </w:tc>
        <w:tc>
          <w:tcPr>
            <w:tcW w:w="1442" w:type="dxa"/>
          </w:tcPr>
          <w:p w14:paraId="384BA73E" w14:textId="77777777" w:rsidR="00370F43" w:rsidRPr="00601311" w:rsidRDefault="00370F43" w:rsidP="00776D47">
            <w:pPr>
              <w:rPr>
                <w:rFonts w:ascii="Times New Roman" w:hAnsi="Times New Roman" w:cs="Times New Roman"/>
                <w:sz w:val="24"/>
              </w:rPr>
            </w:pPr>
          </w:p>
        </w:tc>
        <w:tc>
          <w:tcPr>
            <w:tcW w:w="1442" w:type="dxa"/>
          </w:tcPr>
          <w:p w14:paraId="34B3F2EB" w14:textId="77777777" w:rsidR="00370F43" w:rsidRPr="00601311" w:rsidRDefault="00370F43" w:rsidP="00776D47">
            <w:pPr>
              <w:rPr>
                <w:rFonts w:ascii="Times New Roman" w:hAnsi="Times New Roman" w:cs="Times New Roman"/>
                <w:sz w:val="24"/>
              </w:rPr>
            </w:pPr>
          </w:p>
        </w:tc>
      </w:tr>
      <w:tr w:rsidR="00370F43" w:rsidRPr="00601311" w14:paraId="4D8C5EB4" w14:textId="77777777" w:rsidTr="00776D47">
        <w:tc>
          <w:tcPr>
            <w:tcW w:w="8070" w:type="dxa"/>
          </w:tcPr>
          <w:p w14:paraId="1E1A3454" w14:textId="77777777"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14:paraId="7D34F5C7" w14:textId="77777777" w:rsidR="00370F43" w:rsidRDefault="00370F43" w:rsidP="00776D47">
            <w:pPr>
              <w:rPr>
                <w:rFonts w:ascii="Times New Roman" w:hAnsi="Times New Roman" w:cs="Times New Roman"/>
                <w:sz w:val="24"/>
              </w:rPr>
            </w:pPr>
          </w:p>
        </w:tc>
        <w:tc>
          <w:tcPr>
            <w:tcW w:w="1442" w:type="dxa"/>
          </w:tcPr>
          <w:p w14:paraId="0B4020A7" w14:textId="77777777" w:rsidR="00370F43" w:rsidRPr="00601311" w:rsidRDefault="00370F43" w:rsidP="00776D47">
            <w:pPr>
              <w:rPr>
                <w:rFonts w:ascii="Times New Roman" w:hAnsi="Times New Roman" w:cs="Times New Roman"/>
                <w:sz w:val="24"/>
              </w:rPr>
            </w:pPr>
          </w:p>
        </w:tc>
        <w:tc>
          <w:tcPr>
            <w:tcW w:w="1442" w:type="dxa"/>
          </w:tcPr>
          <w:p w14:paraId="1D7B270A" w14:textId="77777777" w:rsidR="00370F43" w:rsidRPr="00601311" w:rsidRDefault="00370F43" w:rsidP="00776D47">
            <w:pPr>
              <w:rPr>
                <w:rFonts w:ascii="Times New Roman" w:hAnsi="Times New Roman" w:cs="Times New Roman"/>
                <w:sz w:val="24"/>
              </w:rPr>
            </w:pPr>
          </w:p>
        </w:tc>
      </w:tr>
    </w:tbl>
    <w:p w14:paraId="4F904CB7" w14:textId="77777777"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14:paraId="38C316D1" w14:textId="77777777" w:rsidTr="00404862">
        <w:trPr>
          <w:tblHeader/>
        </w:trPr>
        <w:tc>
          <w:tcPr>
            <w:tcW w:w="8070" w:type="dxa"/>
            <w:tcBorders>
              <w:top w:val="nil"/>
              <w:left w:val="nil"/>
              <w:bottom w:val="single" w:sz="4" w:space="0" w:color="auto"/>
            </w:tcBorders>
            <w:vAlign w:val="bottom"/>
          </w:tcPr>
          <w:p w14:paraId="2894B68E" w14:textId="77777777"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083F4A80" w14:textId="77777777" w:rsidTr="00DA7E68">
        <w:tc>
          <w:tcPr>
            <w:tcW w:w="8070" w:type="dxa"/>
          </w:tcPr>
          <w:p w14:paraId="452FA0A1" w14:textId="77777777"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14:paraId="06971CD3" w14:textId="77777777" w:rsidR="002B6966" w:rsidRDefault="002B6966" w:rsidP="00DA7E68">
            <w:pPr>
              <w:rPr>
                <w:rFonts w:ascii="Times New Roman" w:hAnsi="Times New Roman" w:cs="Times New Roman"/>
                <w:sz w:val="24"/>
              </w:rPr>
            </w:pPr>
          </w:p>
        </w:tc>
        <w:tc>
          <w:tcPr>
            <w:tcW w:w="1442" w:type="dxa"/>
          </w:tcPr>
          <w:p w14:paraId="2A1F701D" w14:textId="77777777" w:rsidR="002B6966" w:rsidRPr="00601311" w:rsidRDefault="002B6966" w:rsidP="00DA7E68">
            <w:pPr>
              <w:rPr>
                <w:rFonts w:ascii="Times New Roman" w:hAnsi="Times New Roman" w:cs="Times New Roman"/>
                <w:sz w:val="24"/>
              </w:rPr>
            </w:pPr>
          </w:p>
        </w:tc>
        <w:tc>
          <w:tcPr>
            <w:tcW w:w="1442" w:type="dxa"/>
          </w:tcPr>
          <w:p w14:paraId="03EFCA41" w14:textId="77777777" w:rsidR="002B6966" w:rsidRPr="00601311" w:rsidRDefault="002B6966" w:rsidP="00DA7E68">
            <w:pPr>
              <w:rPr>
                <w:rFonts w:ascii="Times New Roman" w:hAnsi="Times New Roman" w:cs="Times New Roman"/>
                <w:sz w:val="24"/>
              </w:rPr>
            </w:pPr>
          </w:p>
        </w:tc>
      </w:tr>
      <w:tr w:rsidR="00370F43" w:rsidRPr="00601311" w14:paraId="4C5D703E" w14:textId="77777777" w:rsidTr="00776D47">
        <w:tc>
          <w:tcPr>
            <w:tcW w:w="8070" w:type="dxa"/>
          </w:tcPr>
          <w:p w14:paraId="094621F3" w14:textId="77777777"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14:paraId="5F96A722" w14:textId="77777777" w:rsidR="00370F43" w:rsidRDefault="00370F43" w:rsidP="00776D47">
            <w:pPr>
              <w:rPr>
                <w:rFonts w:ascii="Times New Roman" w:hAnsi="Times New Roman" w:cs="Times New Roman"/>
                <w:sz w:val="24"/>
              </w:rPr>
            </w:pPr>
          </w:p>
        </w:tc>
        <w:tc>
          <w:tcPr>
            <w:tcW w:w="1442" w:type="dxa"/>
          </w:tcPr>
          <w:p w14:paraId="5B95CD12" w14:textId="77777777" w:rsidR="00370F43" w:rsidRPr="00601311" w:rsidRDefault="00370F43" w:rsidP="00776D47">
            <w:pPr>
              <w:rPr>
                <w:rFonts w:ascii="Times New Roman" w:hAnsi="Times New Roman" w:cs="Times New Roman"/>
                <w:sz w:val="24"/>
              </w:rPr>
            </w:pPr>
          </w:p>
        </w:tc>
        <w:tc>
          <w:tcPr>
            <w:tcW w:w="1442" w:type="dxa"/>
          </w:tcPr>
          <w:p w14:paraId="5220BBB2" w14:textId="77777777" w:rsidR="00370F43" w:rsidRPr="00601311" w:rsidRDefault="00370F43" w:rsidP="00776D47">
            <w:pPr>
              <w:rPr>
                <w:rFonts w:ascii="Times New Roman" w:hAnsi="Times New Roman" w:cs="Times New Roman"/>
                <w:sz w:val="24"/>
              </w:rPr>
            </w:pPr>
          </w:p>
        </w:tc>
      </w:tr>
      <w:tr w:rsidR="00370F43" w:rsidRPr="00601311" w14:paraId="183E6336" w14:textId="77777777" w:rsidTr="00776D47">
        <w:tc>
          <w:tcPr>
            <w:tcW w:w="8070" w:type="dxa"/>
          </w:tcPr>
          <w:p w14:paraId="11C8A354" w14:textId="77777777"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14:paraId="13CB595B" w14:textId="77777777" w:rsidR="00370F43" w:rsidRDefault="00370F43" w:rsidP="00776D47">
            <w:pPr>
              <w:rPr>
                <w:rFonts w:ascii="Times New Roman" w:hAnsi="Times New Roman" w:cs="Times New Roman"/>
                <w:sz w:val="24"/>
              </w:rPr>
            </w:pPr>
          </w:p>
        </w:tc>
        <w:tc>
          <w:tcPr>
            <w:tcW w:w="1442" w:type="dxa"/>
          </w:tcPr>
          <w:p w14:paraId="6D9C8D39" w14:textId="77777777" w:rsidR="00370F43" w:rsidRPr="00601311" w:rsidRDefault="00370F43" w:rsidP="00776D47">
            <w:pPr>
              <w:rPr>
                <w:rFonts w:ascii="Times New Roman" w:hAnsi="Times New Roman" w:cs="Times New Roman"/>
                <w:sz w:val="24"/>
              </w:rPr>
            </w:pPr>
          </w:p>
        </w:tc>
        <w:tc>
          <w:tcPr>
            <w:tcW w:w="1442" w:type="dxa"/>
          </w:tcPr>
          <w:p w14:paraId="675E05EE" w14:textId="77777777" w:rsidR="00370F43" w:rsidRPr="00601311" w:rsidRDefault="00370F43" w:rsidP="00776D47">
            <w:pPr>
              <w:rPr>
                <w:rFonts w:ascii="Times New Roman" w:hAnsi="Times New Roman" w:cs="Times New Roman"/>
                <w:sz w:val="24"/>
              </w:rPr>
            </w:pPr>
          </w:p>
        </w:tc>
      </w:tr>
      <w:tr w:rsidR="00820C7B" w:rsidRPr="00601311" w14:paraId="24C6C50A" w14:textId="77777777" w:rsidTr="00776D47">
        <w:tc>
          <w:tcPr>
            <w:tcW w:w="10954" w:type="dxa"/>
            <w:gridSpan w:val="3"/>
            <w:shd w:val="clear" w:color="auto" w:fill="D9D9D9" w:themeFill="background1" w:themeFillShade="D9"/>
          </w:tcPr>
          <w:p w14:paraId="4399C77D" w14:textId="77777777" w:rsidR="00820C7B" w:rsidRPr="009B778A" w:rsidRDefault="00820C7B" w:rsidP="00404862">
            <w:pPr>
              <w:pStyle w:val="DegreePlan"/>
            </w:pPr>
            <w:r>
              <w:t>Child Development Courses (8 Credits)</w:t>
            </w:r>
          </w:p>
        </w:tc>
      </w:tr>
      <w:tr w:rsidR="00820C7B" w:rsidRPr="00601311" w14:paraId="62E44F68" w14:textId="77777777" w:rsidTr="00776D47">
        <w:tc>
          <w:tcPr>
            <w:tcW w:w="8070" w:type="dxa"/>
          </w:tcPr>
          <w:p w14:paraId="10E3A454" w14:textId="77777777"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14:paraId="2FC17F8B" w14:textId="77777777" w:rsidR="00820C7B" w:rsidRDefault="00820C7B" w:rsidP="00776D47">
            <w:pPr>
              <w:rPr>
                <w:rFonts w:ascii="Times New Roman" w:hAnsi="Times New Roman" w:cs="Times New Roman"/>
                <w:sz w:val="24"/>
              </w:rPr>
            </w:pPr>
          </w:p>
        </w:tc>
        <w:tc>
          <w:tcPr>
            <w:tcW w:w="1442" w:type="dxa"/>
          </w:tcPr>
          <w:p w14:paraId="0A4F7224" w14:textId="77777777" w:rsidR="00820C7B" w:rsidRPr="00601311" w:rsidRDefault="00820C7B" w:rsidP="00776D47">
            <w:pPr>
              <w:rPr>
                <w:rFonts w:ascii="Times New Roman" w:hAnsi="Times New Roman" w:cs="Times New Roman"/>
                <w:sz w:val="24"/>
              </w:rPr>
            </w:pPr>
          </w:p>
        </w:tc>
        <w:tc>
          <w:tcPr>
            <w:tcW w:w="1442" w:type="dxa"/>
          </w:tcPr>
          <w:p w14:paraId="5AE48A43" w14:textId="77777777" w:rsidR="00820C7B" w:rsidRPr="00601311" w:rsidRDefault="00820C7B" w:rsidP="00776D47">
            <w:pPr>
              <w:rPr>
                <w:rFonts w:ascii="Times New Roman" w:hAnsi="Times New Roman" w:cs="Times New Roman"/>
                <w:sz w:val="24"/>
              </w:rPr>
            </w:pPr>
          </w:p>
        </w:tc>
      </w:tr>
      <w:tr w:rsidR="00820C7B" w:rsidRPr="00601311" w14:paraId="56AFBFFC" w14:textId="77777777" w:rsidTr="00776D47">
        <w:tc>
          <w:tcPr>
            <w:tcW w:w="8070" w:type="dxa"/>
          </w:tcPr>
          <w:p w14:paraId="59ED2868" w14:textId="4AB697B8" w:rsidR="00820C7B" w:rsidRDefault="00820C7B" w:rsidP="00776D47">
            <w:pPr>
              <w:rPr>
                <w:rFonts w:ascii="Times New Roman" w:hAnsi="Times New Roman" w:cs="Times New Roman"/>
                <w:sz w:val="24"/>
              </w:rPr>
            </w:pPr>
            <w:r>
              <w:rPr>
                <w:rFonts w:ascii="Times New Roman" w:hAnsi="Times New Roman" w:cs="Times New Roman"/>
                <w:sz w:val="24"/>
              </w:rPr>
              <w:t>PSY 210 (4cr) – Development I</w:t>
            </w:r>
            <w:r w:rsidR="00F53CE7">
              <w:rPr>
                <w:rFonts w:ascii="Times New Roman" w:hAnsi="Times New Roman" w:cs="Times New Roman"/>
                <w:sz w:val="24"/>
              </w:rPr>
              <w:t xml:space="preserve"> (1)</w:t>
            </w:r>
            <w:r>
              <w:rPr>
                <w:rFonts w:ascii="Times New Roman" w:hAnsi="Times New Roman" w:cs="Times New Roman"/>
                <w:sz w:val="24"/>
              </w:rPr>
              <w:t>: Child Psychology</w:t>
            </w:r>
          </w:p>
          <w:p w14:paraId="600E64AF" w14:textId="77777777" w:rsidR="00820C7B" w:rsidRDefault="00820C7B" w:rsidP="00820C7B">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PSY 101</w:t>
            </w:r>
          </w:p>
        </w:tc>
        <w:tc>
          <w:tcPr>
            <w:tcW w:w="1442" w:type="dxa"/>
          </w:tcPr>
          <w:p w14:paraId="50F40DEB" w14:textId="77777777" w:rsidR="00820C7B" w:rsidRPr="00601311" w:rsidRDefault="00820C7B" w:rsidP="00776D47">
            <w:pPr>
              <w:rPr>
                <w:rFonts w:ascii="Times New Roman" w:hAnsi="Times New Roman" w:cs="Times New Roman"/>
                <w:sz w:val="24"/>
              </w:rPr>
            </w:pPr>
          </w:p>
        </w:tc>
        <w:tc>
          <w:tcPr>
            <w:tcW w:w="1442" w:type="dxa"/>
          </w:tcPr>
          <w:p w14:paraId="77A52294" w14:textId="77777777" w:rsidR="00820C7B" w:rsidRPr="00601311" w:rsidRDefault="00820C7B" w:rsidP="00776D47">
            <w:pPr>
              <w:rPr>
                <w:rFonts w:ascii="Times New Roman" w:hAnsi="Times New Roman" w:cs="Times New Roman"/>
                <w:sz w:val="24"/>
              </w:rPr>
            </w:pP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404862">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E80221" w:rsidRPr="00601311" w14:paraId="093DCAFC" w14:textId="77777777" w:rsidTr="005A24EA">
        <w:tc>
          <w:tcPr>
            <w:tcW w:w="8070" w:type="dxa"/>
          </w:tcPr>
          <w:p w14:paraId="1696C4ED" w14:textId="3F46EB40"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084D4B">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A81F0B1" w14:textId="77777777" w:rsidR="00E80221" w:rsidRPr="00601311" w:rsidRDefault="00E80221" w:rsidP="00821634">
            <w:pPr>
              <w:rPr>
                <w:rFonts w:ascii="Times New Roman" w:hAnsi="Times New Roman" w:cs="Times New Roman"/>
                <w:sz w:val="24"/>
              </w:rPr>
            </w:pPr>
          </w:p>
        </w:tc>
        <w:tc>
          <w:tcPr>
            <w:tcW w:w="1442" w:type="dxa"/>
          </w:tcPr>
          <w:p w14:paraId="717AAFBA"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63D62E88"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084D4B">
              <w:rPr>
                <w:rFonts w:ascii="Times New Roman" w:hAnsi="Times New Roman" w:cs="Times New Roman"/>
                <w:sz w:val="24"/>
              </w:rPr>
              <w:t xml:space="preserve"> (2)</w:t>
            </w:r>
          </w:p>
          <w:p w14:paraId="19868A26" w14:textId="1F5F23E8" w:rsidR="00C1066A" w:rsidRDefault="00C1066A" w:rsidP="00C1066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110 (with a “C” or better) or an equivalent </w:t>
            </w:r>
            <w:r w:rsidR="00EA02DF">
              <w:rPr>
                <w:rFonts w:ascii="Times New Roman" w:hAnsi="Times New Roman" w:cs="Times New Roman"/>
                <w:i/>
                <w:sz w:val="20"/>
              </w:rPr>
              <w:t>course</w:t>
            </w:r>
          </w:p>
        </w:tc>
        <w:tc>
          <w:tcPr>
            <w:tcW w:w="1442" w:type="dxa"/>
          </w:tcPr>
          <w:p w14:paraId="56EE48EE" w14:textId="77777777" w:rsidR="00C1066A" w:rsidRPr="00601311" w:rsidRDefault="00C1066A" w:rsidP="00821634">
            <w:pPr>
              <w:rPr>
                <w:rFonts w:ascii="Times New Roman" w:hAnsi="Times New Roman" w:cs="Times New Roman"/>
                <w:sz w:val="24"/>
              </w:rPr>
            </w:pPr>
          </w:p>
        </w:tc>
        <w:tc>
          <w:tcPr>
            <w:tcW w:w="1442" w:type="dxa"/>
          </w:tcPr>
          <w:p w14:paraId="2908EB2C"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15F94F1B"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084D4B">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21FD38A" w14:textId="77777777" w:rsidR="005A24EA" w:rsidRPr="00601311" w:rsidRDefault="005A24EA" w:rsidP="00776D47">
            <w:pPr>
              <w:rPr>
                <w:rFonts w:ascii="Times New Roman" w:hAnsi="Times New Roman" w:cs="Times New Roman"/>
                <w:sz w:val="24"/>
              </w:rPr>
            </w:pPr>
          </w:p>
        </w:tc>
        <w:tc>
          <w:tcPr>
            <w:tcW w:w="1442" w:type="dxa"/>
          </w:tcPr>
          <w:p w14:paraId="1FE2DD96"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56106A84"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084D4B">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7357532" w14:textId="77777777" w:rsidR="005A24EA" w:rsidRPr="00601311" w:rsidRDefault="005A24EA" w:rsidP="00776D47">
            <w:pPr>
              <w:rPr>
                <w:rFonts w:ascii="Times New Roman" w:hAnsi="Times New Roman" w:cs="Times New Roman"/>
                <w:sz w:val="24"/>
              </w:rPr>
            </w:pPr>
          </w:p>
        </w:tc>
        <w:tc>
          <w:tcPr>
            <w:tcW w:w="1442" w:type="dxa"/>
          </w:tcPr>
          <w:p w14:paraId="07F023C8"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6E437E34"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w:t>
            </w:r>
            <w:r w:rsidR="00E971A5">
              <w:rPr>
                <w:rFonts w:ascii="Times New Roman" w:hAnsi="Times New Roman" w:cs="Times New Roman"/>
                <w:sz w:val="24"/>
                <w:szCs w:val="24"/>
              </w:rPr>
              <w:t>3</w:t>
            </w:r>
            <w:r>
              <w:rPr>
                <w:rFonts w:ascii="Times New Roman" w:hAnsi="Times New Roman" w:cs="Times New Roman"/>
                <w:sz w:val="24"/>
                <w:szCs w:val="24"/>
              </w:rPr>
              <w:t>cr) – Music Theory I</w:t>
            </w:r>
            <w:r w:rsidR="00084D4B">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4BDB5498" w14:textId="77777777" w:rsidR="005A24EA" w:rsidRPr="00D2464E" w:rsidRDefault="005A24EA" w:rsidP="00776D47">
            <w:pPr>
              <w:rPr>
                <w:rFonts w:ascii="Times New Roman" w:hAnsi="Times New Roman" w:cs="Times New Roman"/>
                <w:sz w:val="24"/>
                <w:szCs w:val="24"/>
              </w:rPr>
            </w:pPr>
          </w:p>
        </w:tc>
        <w:tc>
          <w:tcPr>
            <w:tcW w:w="1442" w:type="dxa"/>
          </w:tcPr>
          <w:p w14:paraId="2916C19D"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71485184"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w:t>
            </w:r>
            <w:r w:rsidR="00E971A5">
              <w:rPr>
                <w:rFonts w:ascii="Times New Roman" w:hAnsi="Times New Roman" w:cs="Times New Roman"/>
                <w:sz w:val="24"/>
                <w:szCs w:val="24"/>
              </w:rPr>
              <w:t>3</w:t>
            </w:r>
            <w:r>
              <w:rPr>
                <w:rFonts w:ascii="Times New Roman" w:hAnsi="Times New Roman" w:cs="Times New Roman"/>
                <w:sz w:val="24"/>
                <w:szCs w:val="24"/>
              </w:rPr>
              <w:t>cr) – Music Theory II</w:t>
            </w:r>
            <w:r w:rsidR="00084D4B">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4869460" w14:textId="77777777" w:rsidR="005A24EA" w:rsidRPr="00D2464E" w:rsidRDefault="005A24EA" w:rsidP="00776D47">
            <w:pPr>
              <w:rPr>
                <w:rFonts w:ascii="Times New Roman" w:hAnsi="Times New Roman" w:cs="Times New Roman"/>
                <w:sz w:val="24"/>
                <w:szCs w:val="24"/>
              </w:rPr>
            </w:pPr>
          </w:p>
        </w:tc>
        <w:tc>
          <w:tcPr>
            <w:tcW w:w="1442" w:type="dxa"/>
          </w:tcPr>
          <w:p w14:paraId="187F57B8" w14:textId="77777777" w:rsidR="005A24EA" w:rsidRPr="00D2464E" w:rsidRDefault="005A24EA" w:rsidP="00776D47">
            <w:pPr>
              <w:rPr>
                <w:rFonts w:ascii="Times New Roman" w:hAnsi="Times New Roman" w:cs="Times New Roman"/>
                <w:sz w:val="24"/>
                <w:szCs w:val="24"/>
              </w:rPr>
            </w:pP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4738AF4" w14:textId="77777777" w:rsidR="00A6511A" w:rsidRDefault="00A6511A" w:rsidP="00776D47">
            <w:pPr>
              <w:ind w:left="720"/>
              <w:rPr>
                <w:rFonts w:ascii="Times New Roman" w:hAnsi="Times New Roman" w:cs="Times New Roman"/>
                <w:sz w:val="24"/>
                <w:szCs w:val="24"/>
              </w:rPr>
            </w:pPr>
          </w:p>
        </w:tc>
        <w:tc>
          <w:tcPr>
            <w:tcW w:w="1442" w:type="dxa"/>
          </w:tcPr>
          <w:p w14:paraId="46ABBD8F" w14:textId="77777777" w:rsidR="00A6511A" w:rsidRPr="00D2464E" w:rsidRDefault="00A6511A" w:rsidP="00776D47">
            <w:pPr>
              <w:rPr>
                <w:rFonts w:ascii="Times New Roman" w:hAnsi="Times New Roman" w:cs="Times New Roman"/>
                <w:sz w:val="24"/>
                <w:szCs w:val="24"/>
              </w:rPr>
            </w:pPr>
          </w:p>
        </w:tc>
        <w:tc>
          <w:tcPr>
            <w:tcW w:w="1442" w:type="dxa"/>
          </w:tcPr>
          <w:p w14:paraId="06BBA33E"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42CD5F61"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084D4B">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64FCBC1" w14:textId="77777777" w:rsidR="0034261B" w:rsidRPr="00D2464E" w:rsidRDefault="0034261B" w:rsidP="00776D47">
            <w:pPr>
              <w:rPr>
                <w:rFonts w:ascii="Times New Roman" w:hAnsi="Times New Roman" w:cs="Times New Roman"/>
                <w:sz w:val="24"/>
                <w:szCs w:val="24"/>
              </w:rPr>
            </w:pPr>
          </w:p>
        </w:tc>
        <w:tc>
          <w:tcPr>
            <w:tcW w:w="1442" w:type="dxa"/>
          </w:tcPr>
          <w:p w14:paraId="5C8C6B09" w14:textId="77777777" w:rsidR="0034261B" w:rsidRPr="00D2464E" w:rsidRDefault="0034261B" w:rsidP="00776D47">
            <w:pPr>
              <w:rPr>
                <w:rFonts w:ascii="Times New Roman" w:hAnsi="Times New Roman" w:cs="Times New Roman"/>
                <w:sz w:val="24"/>
                <w:szCs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2199465" w14:textId="77777777" w:rsidR="0034261B" w:rsidRPr="00601311" w:rsidRDefault="0034261B" w:rsidP="00821634">
            <w:pPr>
              <w:rPr>
                <w:rFonts w:ascii="Times New Roman" w:hAnsi="Times New Roman" w:cs="Times New Roman"/>
                <w:sz w:val="24"/>
              </w:rPr>
            </w:pPr>
          </w:p>
        </w:tc>
        <w:tc>
          <w:tcPr>
            <w:tcW w:w="1442" w:type="dxa"/>
          </w:tcPr>
          <w:p w14:paraId="0DA123B1"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13D0A44A"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w:t>
            </w:r>
            <w:r w:rsidR="00E971A5">
              <w:rPr>
                <w:rFonts w:ascii="Times New Roman" w:hAnsi="Times New Roman" w:cs="Times New Roman"/>
                <w:sz w:val="24"/>
                <w:szCs w:val="24"/>
              </w:rPr>
              <w:t>3</w:t>
            </w:r>
            <w:r>
              <w:rPr>
                <w:rFonts w:ascii="Times New Roman" w:hAnsi="Times New Roman" w:cs="Times New Roman"/>
                <w:sz w:val="24"/>
                <w:szCs w:val="24"/>
              </w:rPr>
              <w:t>cr) – Music Theory III</w:t>
            </w:r>
            <w:r w:rsidR="00084D4B">
              <w:rPr>
                <w:rFonts w:ascii="Times New Roman" w:hAnsi="Times New Roman" w:cs="Times New Roman"/>
                <w:sz w:val="24"/>
                <w:szCs w:val="24"/>
              </w:rPr>
              <w:t xml:space="preserve"> (3)</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4C4CEA3D" w14:textId="77777777" w:rsidR="00961461" w:rsidRPr="00D2464E" w:rsidRDefault="00961461" w:rsidP="00821634">
            <w:pPr>
              <w:rPr>
                <w:rFonts w:ascii="Times New Roman" w:hAnsi="Times New Roman" w:cs="Times New Roman"/>
                <w:sz w:val="24"/>
                <w:szCs w:val="24"/>
              </w:rPr>
            </w:pPr>
          </w:p>
        </w:tc>
        <w:tc>
          <w:tcPr>
            <w:tcW w:w="1442" w:type="dxa"/>
          </w:tcPr>
          <w:p w14:paraId="50895670"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710CA528"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w:t>
            </w:r>
            <w:r w:rsidR="00E971A5">
              <w:rPr>
                <w:rFonts w:ascii="Times New Roman" w:hAnsi="Times New Roman" w:cs="Times New Roman"/>
                <w:sz w:val="24"/>
                <w:szCs w:val="24"/>
              </w:rPr>
              <w:t>3</w:t>
            </w:r>
            <w:r>
              <w:rPr>
                <w:rFonts w:ascii="Times New Roman" w:hAnsi="Times New Roman" w:cs="Times New Roman"/>
                <w:sz w:val="24"/>
                <w:szCs w:val="24"/>
              </w:rPr>
              <w:t>cr) – Music Theory IV</w:t>
            </w:r>
            <w:r w:rsidR="00084D4B">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38C1F859" w14:textId="77777777" w:rsidR="00961461" w:rsidRPr="00D2464E" w:rsidRDefault="00961461" w:rsidP="00821634">
            <w:pPr>
              <w:rPr>
                <w:rFonts w:ascii="Times New Roman" w:hAnsi="Times New Roman" w:cs="Times New Roman"/>
                <w:sz w:val="24"/>
                <w:szCs w:val="24"/>
              </w:rPr>
            </w:pPr>
          </w:p>
        </w:tc>
        <w:tc>
          <w:tcPr>
            <w:tcW w:w="1442" w:type="dxa"/>
          </w:tcPr>
          <w:p w14:paraId="0C8FE7CE"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79C8A356"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E971A5">
              <w:rPr>
                <w:rFonts w:ascii="Times New Roman" w:hAnsi="Times New Roman" w:cs="Times New Roman"/>
                <w:sz w:val="24"/>
                <w:szCs w:val="24"/>
              </w:rPr>
              <w:t>Choral</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41004F19" w14:textId="77777777" w:rsidR="0034261B" w:rsidRPr="00D2464E" w:rsidRDefault="0034261B" w:rsidP="00895B8F">
            <w:pPr>
              <w:rPr>
                <w:rFonts w:ascii="Times New Roman" w:hAnsi="Times New Roman" w:cs="Times New Roman"/>
                <w:sz w:val="24"/>
                <w:szCs w:val="24"/>
              </w:rPr>
            </w:pPr>
          </w:p>
        </w:tc>
        <w:tc>
          <w:tcPr>
            <w:tcW w:w="1442" w:type="dxa"/>
          </w:tcPr>
          <w:p w14:paraId="67C0C651" w14:textId="77777777" w:rsidR="0034261B" w:rsidRPr="00D2464E" w:rsidRDefault="0034261B" w:rsidP="00895B8F">
            <w:pPr>
              <w:rPr>
                <w:rFonts w:ascii="Times New Roman" w:hAnsi="Times New Roman" w:cs="Times New Roman"/>
                <w:sz w:val="24"/>
                <w:szCs w:val="24"/>
              </w:rPr>
            </w:pPr>
          </w:p>
        </w:tc>
      </w:tr>
      <w:tr w:rsidR="00370F43" w:rsidRPr="00D2464E" w14:paraId="74CAC7E4" w14:textId="77777777" w:rsidTr="00D9720A">
        <w:tc>
          <w:tcPr>
            <w:tcW w:w="8070" w:type="dxa"/>
          </w:tcPr>
          <w:p w14:paraId="66804574" w14:textId="77777777"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308D56CC" w14:textId="77777777" w:rsidR="00370F43" w:rsidRPr="00D2464E" w:rsidRDefault="00370F43" w:rsidP="00895B8F">
            <w:pPr>
              <w:rPr>
                <w:rFonts w:ascii="Times New Roman" w:hAnsi="Times New Roman" w:cs="Times New Roman"/>
                <w:sz w:val="24"/>
                <w:szCs w:val="24"/>
              </w:rPr>
            </w:pPr>
          </w:p>
        </w:tc>
        <w:tc>
          <w:tcPr>
            <w:tcW w:w="1442" w:type="dxa"/>
          </w:tcPr>
          <w:p w14:paraId="797E50C6" w14:textId="77777777" w:rsidR="00370F43" w:rsidRPr="00D2464E" w:rsidRDefault="00370F43"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1669A2A1"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084D4B">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6B95CA62" w:rsidR="005A24EA" w:rsidRDefault="00084D4B" w:rsidP="005A24EA">
            <w:pPr>
              <w:ind w:left="2160"/>
              <w:rPr>
                <w:rFonts w:ascii="Times New Roman" w:hAnsi="Times New Roman" w:cs="Times New Roman"/>
                <w:sz w:val="24"/>
                <w:szCs w:val="24"/>
              </w:rPr>
            </w:pPr>
            <w:r w:rsidRPr="005A24EA">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7B04FA47" w14:textId="77777777" w:rsidR="005A24EA" w:rsidRPr="00D2464E" w:rsidRDefault="005A24EA" w:rsidP="00895B8F">
            <w:pPr>
              <w:rPr>
                <w:rFonts w:ascii="Times New Roman" w:hAnsi="Times New Roman" w:cs="Times New Roman"/>
                <w:sz w:val="24"/>
                <w:szCs w:val="24"/>
              </w:rPr>
            </w:pPr>
          </w:p>
        </w:tc>
        <w:tc>
          <w:tcPr>
            <w:tcW w:w="1442" w:type="dxa"/>
          </w:tcPr>
          <w:p w14:paraId="568C698B" w14:textId="77777777" w:rsidR="005A24EA" w:rsidRPr="00D2464E" w:rsidRDefault="005A24EA" w:rsidP="00895B8F">
            <w:pPr>
              <w:rPr>
                <w:rFonts w:ascii="Times New Roman" w:hAnsi="Times New Roman" w:cs="Times New Roman"/>
                <w:sz w:val="24"/>
                <w:szCs w:val="24"/>
              </w:rPr>
            </w:pPr>
          </w:p>
        </w:tc>
      </w:tr>
    </w:tbl>
    <w:p w14:paraId="1A939487" w14:textId="77777777"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749EB91B" w14:textId="77777777" w:rsidTr="2231519A">
        <w:trPr>
          <w:tblHeader/>
        </w:trPr>
        <w:tc>
          <w:tcPr>
            <w:tcW w:w="8070" w:type="dxa"/>
            <w:tcBorders>
              <w:top w:val="nil"/>
              <w:left w:val="nil"/>
              <w:bottom w:val="single" w:sz="4" w:space="0" w:color="auto"/>
            </w:tcBorders>
            <w:vAlign w:val="bottom"/>
          </w:tcPr>
          <w:p w14:paraId="4671ABCD"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14:paraId="3A8B9F89" w14:textId="77777777" w:rsidTr="2231519A">
        <w:tc>
          <w:tcPr>
            <w:tcW w:w="8070" w:type="dxa"/>
          </w:tcPr>
          <w:p w14:paraId="670CFAB3" w14:textId="194A5D50"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084D4B">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AA258D8" w14:textId="77777777" w:rsidR="002B6966" w:rsidRPr="00D2464E" w:rsidRDefault="002B6966" w:rsidP="00DA7E68">
            <w:pPr>
              <w:rPr>
                <w:rFonts w:ascii="Times New Roman" w:hAnsi="Times New Roman" w:cs="Times New Roman"/>
                <w:sz w:val="24"/>
                <w:szCs w:val="24"/>
              </w:rPr>
            </w:pPr>
          </w:p>
        </w:tc>
        <w:tc>
          <w:tcPr>
            <w:tcW w:w="1442" w:type="dxa"/>
          </w:tcPr>
          <w:p w14:paraId="6FFBD3EC" w14:textId="77777777" w:rsidR="002B6966" w:rsidRPr="00D2464E" w:rsidRDefault="002B6966" w:rsidP="00DA7E68">
            <w:pPr>
              <w:rPr>
                <w:rFonts w:ascii="Times New Roman" w:hAnsi="Times New Roman" w:cs="Times New Roman"/>
                <w:sz w:val="24"/>
                <w:szCs w:val="24"/>
              </w:rPr>
            </w:pPr>
          </w:p>
        </w:tc>
      </w:tr>
      <w:tr w:rsidR="00820C7B" w:rsidRPr="00D2464E" w14:paraId="6F3A7FC5" w14:textId="77777777" w:rsidTr="2231519A">
        <w:tc>
          <w:tcPr>
            <w:tcW w:w="8070" w:type="dxa"/>
          </w:tcPr>
          <w:p w14:paraId="40BA4274" w14:textId="54F0AB00"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sidR="00084D4B">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1488616E"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30DCCCAD" w14:textId="77777777" w:rsidR="00820C7B" w:rsidRPr="00D2464E" w:rsidRDefault="00820C7B" w:rsidP="00776D47">
            <w:pPr>
              <w:rPr>
                <w:rFonts w:ascii="Times New Roman" w:hAnsi="Times New Roman" w:cs="Times New Roman"/>
                <w:sz w:val="24"/>
                <w:szCs w:val="24"/>
              </w:rPr>
            </w:pPr>
          </w:p>
        </w:tc>
        <w:tc>
          <w:tcPr>
            <w:tcW w:w="1442" w:type="dxa"/>
          </w:tcPr>
          <w:p w14:paraId="36AF6883" w14:textId="77777777" w:rsidR="00820C7B" w:rsidRPr="00D2464E" w:rsidRDefault="00820C7B" w:rsidP="00776D47">
            <w:pPr>
              <w:rPr>
                <w:rFonts w:ascii="Times New Roman" w:hAnsi="Times New Roman" w:cs="Times New Roman"/>
                <w:sz w:val="24"/>
                <w:szCs w:val="24"/>
              </w:rPr>
            </w:pPr>
          </w:p>
        </w:tc>
      </w:tr>
      <w:tr w:rsidR="00820C7B" w:rsidRPr="00601311" w14:paraId="352975BC" w14:textId="77777777" w:rsidTr="2231519A">
        <w:tc>
          <w:tcPr>
            <w:tcW w:w="10954" w:type="dxa"/>
            <w:gridSpan w:val="3"/>
            <w:shd w:val="clear" w:color="auto" w:fill="D9D9D9" w:themeFill="background1" w:themeFillShade="D9"/>
          </w:tcPr>
          <w:p w14:paraId="7B4B3B65" w14:textId="7F13F93F" w:rsidR="00820C7B" w:rsidRPr="007F7EAC" w:rsidRDefault="2231519A" w:rsidP="00404862">
            <w:pPr>
              <w:pStyle w:val="DegreePlan"/>
            </w:pPr>
            <w:r>
              <w:t>Performance Courses (16 Credits)</w:t>
            </w:r>
          </w:p>
        </w:tc>
      </w:tr>
      <w:tr w:rsidR="008276BC" w:rsidRPr="00D2464E" w14:paraId="1B491556" w14:textId="77777777" w:rsidTr="2231519A">
        <w:tc>
          <w:tcPr>
            <w:tcW w:w="8070" w:type="dxa"/>
          </w:tcPr>
          <w:p w14:paraId="5577E3F1" w14:textId="77777777" w:rsidR="008276BC" w:rsidRDefault="008276BC" w:rsidP="00776D47">
            <w:pPr>
              <w:rPr>
                <w:rFonts w:ascii="Times New Roman" w:hAnsi="Times New Roman" w:cs="Times New Roman"/>
                <w:sz w:val="24"/>
                <w:szCs w:val="24"/>
              </w:rPr>
            </w:pPr>
            <w:r>
              <w:rPr>
                <w:rFonts w:ascii="Times New Roman" w:hAnsi="Times New Roman" w:cs="Times New Roman"/>
                <w:sz w:val="24"/>
                <w:szCs w:val="24"/>
              </w:rPr>
              <w:t xml:space="preserve">MUS 124 (3cr) – Vocal Diction Technique and Literature </w:t>
            </w:r>
          </w:p>
          <w:p w14:paraId="64801AED" w14:textId="77777777" w:rsidR="008276BC" w:rsidRDefault="008276BC" w:rsidP="008276BC">
            <w:pPr>
              <w:ind w:left="720"/>
              <w:rPr>
                <w:rFonts w:ascii="Times New Roman" w:hAnsi="Times New Roman" w:cs="Times New Roman"/>
                <w:sz w:val="24"/>
                <w:szCs w:val="24"/>
              </w:rPr>
            </w:pPr>
            <w:r>
              <w:rPr>
                <w:rFonts w:ascii="Times New Roman" w:hAnsi="Times New Roman" w:cs="Times New Roman"/>
                <w:b/>
                <w:i/>
                <w:sz w:val="20"/>
              </w:rPr>
              <w:t xml:space="preserve">Pre-Req: </w:t>
            </w:r>
            <w:r w:rsidRPr="008276BC">
              <w:rPr>
                <w:rFonts w:ascii="Times New Roman" w:hAnsi="Times New Roman" w:cs="Times New Roman"/>
                <w:i/>
                <w:sz w:val="20"/>
              </w:rPr>
              <w:t>Music majors, music minors and musical theatre majors only</w:t>
            </w:r>
          </w:p>
        </w:tc>
        <w:tc>
          <w:tcPr>
            <w:tcW w:w="1442" w:type="dxa"/>
          </w:tcPr>
          <w:p w14:paraId="54C529ED" w14:textId="77777777" w:rsidR="008276BC" w:rsidRPr="00D2464E" w:rsidRDefault="008276BC" w:rsidP="00776D47">
            <w:pPr>
              <w:rPr>
                <w:rFonts w:ascii="Times New Roman" w:hAnsi="Times New Roman" w:cs="Times New Roman"/>
                <w:sz w:val="24"/>
                <w:szCs w:val="24"/>
              </w:rPr>
            </w:pPr>
          </w:p>
        </w:tc>
        <w:tc>
          <w:tcPr>
            <w:tcW w:w="1442" w:type="dxa"/>
          </w:tcPr>
          <w:p w14:paraId="1C0157D6" w14:textId="77777777" w:rsidR="008276BC" w:rsidRPr="00D2464E" w:rsidRDefault="008276BC" w:rsidP="00776D47">
            <w:pPr>
              <w:rPr>
                <w:rFonts w:ascii="Times New Roman" w:hAnsi="Times New Roman" w:cs="Times New Roman"/>
                <w:sz w:val="24"/>
                <w:szCs w:val="24"/>
              </w:rPr>
            </w:pPr>
          </w:p>
        </w:tc>
      </w:tr>
      <w:tr w:rsidR="00820C7B" w:rsidRPr="00D2464E" w14:paraId="3F81A254" w14:textId="77777777" w:rsidTr="2231519A">
        <w:tc>
          <w:tcPr>
            <w:tcW w:w="8070" w:type="dxa"/>
          </w:tcPr>
          <w:p w14:paraId="60F0AD03" w14:textId="45E79C15" w:rsidR="00820C7B" w:rsidRDefault="00820C7B" w:rsidP="00776D47">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CC3E16">
              <w:rPr>
                <w:rFonts w:ascii="Times New Roman" w:hAnsi="Times New Roman" w:cs="Times New Roman"/>
                <w:sz w:val="24"/>
                <w:szCs w:val="24"/>
              </w:rPr>
              <w:t>Wellness</w:t>
            </w:r>
          </w:p>
          <w:p w14:paraId="7E627264" w14:textId="615BA339" w:rsidR="00820C7B" w:rsidRPr="00D2464E" w:rsidRDefault="00820C7B" w:rsidP="00776D47">
            <w:pPr>
              <w:ind w:left="720"/>
              <w:rPr>
                <w:rFonts w:ascii="Times New Roman" w:hAnsi="Times New Roman" w:cs="Times New Roman"/>
                <w:sz w:val="24"/>
                <w:szCs w:val="24"/>
              </w:rPr>
            </w:pPr>
          </w:p>
        </w:tc>
        <w:tc>
          <w:tcPr>
            <w:tcW w:w="1442" w:type="dxa"/>
          </w:tcPr>
          <w:p w14:paraId="3691E7B2" w14:textId="77777777" w:rsidR="00820C7B" w:rsidRPr="00D2464E" w:rsidRDefault="00820C7B" w:rsidP="00776D47">
            <w:pPr>
              <w:rPr>
                <w:rFonts w:ascii="Times New Roman" w:hAnsi="Times New Roman" w:cs="Times New Roman"/>
                <w:sz w:val="24"/>
                <w:szCs w:val="24"/>
              </w:rPr>
            </w:pPr>
          </w:p>
        </w:tc>
        <w:tc>
          <w:tcPr>
            <w:tcW w:w="1442" w:type="dxa"/>
          </w:tcPr>
          <w:p w14:paraId="526770CE" w14:textId="77777777" w:rsidR="00820C7B" w:rsidRPr="00D2464E" w:rsidRDefault="00820C7B" w:rsidP="00776D47">
            <w:pPr>
              <w:rPr>
                <w:rFonts w:ascii="Times New Roman" w:hAnsi="Times New Roman" w:cs="Times New Roman"/>
                <w:sz w:val="24"/>
                <w:szCs w:val="24"/>
              </w:rPr>
            </w:pPr>
          </w:p>
        </w:tc>
      </w:tr>
      <w:tr w:rsidR="00370F43" w:rsidRPr="00D2464E" w14:paraId="571DC79C" w14:textId="77777777" w:rsidTr="2231519A">
        <w:tc>
          <w:tcPr>
            <w:tcW w:w="8070" w:type="dxa"/>
          </w:tcPr>
          <w:p w14:paraId="2FBEC207"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14:paraId="7CBEED82" w14:textId="77777777" w:rsidR="00370F43" w:rsidRDefault="00370F43" w:rsidP="004011C9">
            <w:pPr>
              <w:rPr>
                <w:rFonts w:ascii="Times New Roman" w:hAnsi="Times New Roman" w:cs="Times New Roman"/>
                <w:sz w:val="24"/>
                <w:szCs w:val="24"/>
              </w:rPr>
            </w:pPr>
          </w:p>
        </w:tc>
        <w:tc>
          <w:tcPr>
            <w:tcW w:w="1442" w:type="dxa"/>
          </w:tcPr>
          <w:p w14:paraId="6E36661F" w14:textId="77777777" w:rsidR="00370F43" w:rsidRPr="00D2464E" w:rsidRDefault="00370F43" w:rsidP="00776D47">
            <w:pPr>
              <w:rPr>
                <w:rFonts w:ascii="Times New Roman" w:hAnsi="Times New Roman" w:cs="Times New Roman"/>
                <w:sz w:val="24"/>
                <w:szCs w:val="24"/>
              </w:rPr>
            </w:pPr>
          </w:p>
        </w:tc>
        <w:tc>
          <w:tcPr>
            <w:tcW w:w="1442" w:type="dxa"/>
          </w:tcPr>
          <w:p w14:paraId="38645DC7" w14:textId="77777777" w:rsidR="00370F43" w:rsidRPr="00D2464E" w:rsidRDefault="00370F43" w:rsidP="00776D47">
            <w:pPr>
              <w:rPr>
                <w:rFonts w:ascii="Times New Roman" w:hAnsi="Times New Roman" w:cs="Times New Roman"/>
                <w:sz w:val="24"/>
                <w:szCs w:val="24"/>
              </w:rPr>
            </w:pPr>
          </w:p>
        </w:tc>
      </w:tr>
      <w:tr w:rsidR="00370F43" w:rsidRPr="00D2464E" w14:paraId="7A7591A0" w14:textId="77777777" w:rsidTr="2231519A">
        <w:tc>
          <w:tcPr>
            <w:tcW w:w="8070" w:type="dxa"/>
          </w:tcPr>
          <w:p w14:paraId="70DF8678"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14:paraId="135E58C4" w14:textId="77777777" w:rsidR="00370F43" w:rsidRDefault="00370F43" w:rsidP="004011C9">
            <w:pPr>
              <w:rPr>
                <w:rFonts w:ascii="Times New Roman" w:hAnsi="Times New Roman" w:cs="Times New Roman"/>
                <w:sz w:val="24"/>
                <w:szCs w:val="24"/>
              </w:rPr>
            </w:pPr>
          </w:p>
        </w:tc>
        <w:tc>
          <w:tcPr>
            <w:tcW w:w="1442" w:type="dxa"/>
          </w:tcPr>
          <w:p w14:paraId="62EBF9A1" w14:textId="77777777" w:rsidR="00370F43" w:rsidRPr="00D2464E" w:rsidRDefault="00370F43" w:rsidP="00776D47">
            <w:pPr>
              <w:rPr>
                <w:rFonts w:ascii="Times New Roman" w:hAnsi="Times New Roman" w:cs="Times New Roman"/>
                <w:sz w:val="24"/>
                <w:szCs w:val="24"/>
              </w:rPr>
            </w:pPr>
          </w:p>
        </w:tc>
        <w:tc>
          <w:tcPr>
            <w:tcW w:w="1442" w:type="dxa"/>
          </w:tcPr>
          <w:p w14:paraId="0C6C2CD5" w14:textId="77777777" w:rsidR="00370F43" w:rsidRPr="00D2464E" w:rsidRDefault="00370F43" w:rsidP="00776D47">
            <w:pPr>
              <w:rPr>
                <w:rFonts w:ascii="Times New Roman" w:hAnsi="Times New Roman" w:cs="Times New Roman"/>
                <w:sz w:val="24"/>
                <w:szCs w:val="24"/>
              </w:rPr>
            </w:pPr>
          </w:p>
        </w:tc>
      </w:tr>
      <w:tr w:rsidR="00370F43" w:rsidRPr="00D2464E" w14:paraId="286A86ED" w14:textId="77777777" w:rsidTr="2231519A">
        <w:tc>
          <w:tcPr>
            <w:tcW w:w="8070" w:type="dxa"/>
          </w:tcPr>
          <w:p w14:paraId="29CB9059"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14:paraId="709E88E4" w14:textId="77777777" w:rsidR="00370F43" w:rsidRDefault="00370F43" w:rsidP="004011C9">
            <w:pPr>
              <w:rPr>
                <w:rFonts w:ascii="Times New Roman" w:hAnsi="Times New Roman" w:cs="Times New Roman"/>
                <w:sz w:val="24"/>
                <w:szCs w:val="24"/>
              </w:rPr>
            </w:pPr>
          </w:p>
        </w:tc>
        <w:tc>
          <w:tcPr>
            <w:tcW w:w="1442" w:type="dxa"/>
          </w:tcPr>
          <w:p w14:paraId="508C98E9" w14:textId="77777777" w:rsidR="00370F43" w:rsidRPr="00D2464E" w:rsidRDefault="00370F43" w:rsidP="00776D47">
            <w:pPr>
              <w:rPr>
                <w:rFonts w:ascii="Times New Roman" w:hAnsi="Times New Roman" w:cs="Times New Roman"/>
                <w:sz w:val="24"/>
                <w:szCs w:val="24"/>
              </w:rPr>
            </w:pPr>
          </w:p>
        </w:tc>
        <w:tc>
          <w:tcPr>
            <w:tcW w:w="1442" w:type="dxa"/>
          </w:tcPr>
          <w:p w14:paraId="779F8E76" w14:textId="77777777" w:rsidR="00370F43" w:rsidRPr="00D2464E" w:rsidRDefault="00370F43" w:rsidP="00776D47">
            <w:pPr>
              <w:rPr>
                <w:rFonts w:ascii="Times New Roman" w:hAnsi="Times New Roman" w:cs="Times New Roman"/>
                <w:sz w:val="24"/>
                <w:szCs w:val="24"/>
              </w:rPr>
            </w:pPr>
          </w:p>
        </w:tc>
      </w:tr>
      <w:tr w:rsidR="00370F43" w:rsidRPr="00D2464E" w14:paraId="6FB41872" w14:textId="77777777" w:rsidTr="2231519A">
        <w:tc>
          <w:tcPr>
            <w:tcW w:w="8070" w:type="dxa"/>
          </w:tcPr>
          <w:p w14:paraId="5AFE8A36"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14:paraId="7818863E" w14:textId="77777777" w:rsidR="00370F43" w:rsidRDefault="00370F43" w:rsidP="004011C9">
            <w:pPr>
              <w:rPr>
                <w:rFonts w:ascii="Times New Roman" w:hAnsi="Times New Roman" w:cs="Times New Roman"/>
                <w:sz w:val="24"/>
                <w:szCs w:val="24"/>
              </w:rPr>
            </w:pPr>
          </w:p>
        </w:tc>
        <w:tc>
          <w:tcPr>
            <w:tcW w:w="1442" w:type="dxa"/>
          </w:tcPr>
          <w:p w14:paraId="44F69B9A" w14:textId="77777777" w:rsidR="00370F43" w:rsidRPr="00D2464E" w:rsidRDefault="00370F43" w:rsidP="00776D47">
            <w:pPr>
              <w:rPr>
                <w:rFonts w:ascii="Times New Roman" w:hAnsi="Times New Roman" w:cs="Times New Roman"/>
                <w:sz w:val="24"/>
                <w:szCs w:val="24"/>
              </w:rPr>
            </w:pPr>
          </w:p>
        </w:tc>
        <w:tc>
          <w:tcPr>
            <w:tcW w:w="1442" w:type="dxa"/>
          </w:tcPr>
          <w:p w14:paraId="5F07D11E" w14:textId="77777777" w:rsidR="00370F43" w:rsidRPr="00D2464E" w:rsidRDefault="00370F43" w:rsidP="00776D47">
            <w:pPr>
              <w:rPr>
                <w:rFonts w:ascii="Times New Roman" w:hAnsi="Times New Roman" w:cs="Times New Roman"/>
                <w:sz w:val="24"/>
                <w:szCs w:val="24"/>
              </w:rPr>
            </w:pPr>
          </w:p>
        </w:tc>
      </w:tr>
      <w:tr w:rsidR="00370F43" w:rsidRPr="00D2464E" w14:paraId="12F933DC" w14:textId="77777777" w:rsidTr="2231519A">
        <w:tc>
          <w:tcPr>
            <w:tcW w:w="8070" w:type="dxa"/>
          </w:tcPr>
          <w:p w14:paraId="042B4370" w14:textId="35C664E0"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w:t>
            </w:r>
            <w:r w:rsidR="00084D4B">
              <w:rPr>
                <w:rFonts w:ascii="Times New Roman" w:hAnsi="Times New Roman" w:cs="Times New Roman"/>
                <w:sz w:val="24"/>
                <w:szCs w:val="24"/>
              </w:rPr>
              <w:t xml:space="preserve"> (1)</w:t>
            </w:r>
            <w:r>
              <w:rPr>
                <w:rFonts w:ascii="Times New Roman" w:hAnsi="Times New Roman" w:cs="Times New Roman"/>
                <w:sz w:val="24"/>
                <w:szCs w:val="24"/>
              </w:rPr>
              <w:t>: Single Reed</w:t>
            </w:r>
          </w:p>
          <w:p w14:paraId="41508A3C" w14:textId="77777777" w:rsidR="00370F43" w:rsidRDefault="00370F43" w:rsidP="004011C9">
            <w:pPr>
              <w:rPr>
                <w:rFonts w:ascii="Times New Roman" w:hAnsi="Times New Roman" w:cs="Times New Roman"/>
                <w:sz w:val="24"/>
                <w:szCs w:val="24"/>
              </w:rPr>
            </w:pPr>
          </w:p>
        </w:tc>
        <w:tc>
          <w:tcPr>
            <w:tcW w:w="1442" w:type="dxa"/>
          </w:tcPr>
          <w:p w14:paraId="43D6B1D6" w14:textId="77777777" w:rsidR="00370F43" w:rsidRPr="00D2464E" w:rsidRDefault="00370F43" w:rsidP="00776D47">
            <w:pPr>
              <w:rPr>
                <w:rFonts w:ascii="Times New Roman" w:hAnsi="Times New Roman" w:cs="Times New Roman"/>
                <w:sz w:val="24"/>
                <w:szCs w:val="24"/>
              </w:rPr>
            </w:pPr>
          </w:p>
        </w:tc>
        <w:tc>
          <w:tcPr>
            <w:tcW w:w="1442" w:type="dxa"/>
          </w:tcPr>
          <w:p w14:paraId="17DBC151" w14:textId="77777777" w:rsidR="00370F43" w:rsidRPr="00D2464E" w:rsidRDefault="00370F43" w:rsidP="00776D47">
            <w:pPr>
              <w:rPr>
                <w:rFonts w:ascii="Times New Roman" w:hAnsi="Times New Roman" w:cs="Times New Roman"/>
                <w:sz w:val="24"/>
                <w:szCs w:val="24"/>
              </w:rPr>
            </w:pPr>
          </w:p>
        </w:tc>
      </w:tr>
      <w:tr w:rsidR="00370F43" w:rsidRPr="00D2464E" w14:paraId="04031B4D" w14:textId="77777777" w:rsidTr="2231519A">
        <w:tc>
          <w:tcPr>
            <w:tcW w:w="8070" w:type="dxa"/>
          </w:tcPr>
          <w:p w14:paraId="1BAB0A9C"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14:paraId="6F8BD81B" w14:textId="77777777" w:rsidR="00370F43" w:rsidRDefault="00370F43" w:rsidP="004011C9">
            <w:pPr>
              <w:rPr>
                <w:rFonts w:ascii="Times New Roman" w:hAnsi="Times New Roman" w:cs="Times New Roman"/>
                <w:sz w:val="24"/>
                <w:szCs w:val="24"/>
              </w:rPr>
            </w:pPr>
          </w:p>
        </w:tc>
        <w:tc>
          <w:tcPr>
            <w:tcW w:w="1442" w:type="dxa"/>
          </w:tcPr>
          <w:p w14:paraId="2613E9C1" w14:textId="77777777" w:rsidR="00370F43" w:rsidRPr="00D2464E" w:rsidRDefault="00370F43" w:rsidP="00776D47">
            <w:pPr>
              <w:rPr>
                <w:rFonts w:ascii="Times New Roman" w:hAnsi="Times New Roman" w:cs="Times New Roman"/>
                <w:sz w:val="24"/>
                <w:szCs w:val="24"/>
              </w:rPr>
            </w:pPr>
          </w:p>
        </w:tc>
        <w:tc>
          <w:tcPr>
            <w:tcW w:w="1442" w:type="dxa"/>
          </w:tcPr>
          <w:p w14:paraId="1037B8A3" w14:textId="77777777" w:rsidR="00370F43" w:rsidRPr="00D2464E" w:rsidRDefault="00370F43" w:rsidP="00776D47">
            <w:pPr>
              <w:rPr>
                <w:rFonts w:ascii="Times New Roman" w:hAnsi="Times New Roman" w:cs="Times New Roman"/>
                <w:sz w:val="24"/>
                <w:szCs w:val="24"/>
              </w:rPr>
            </w:pPr>
          </w:p>
        </w:tc>
      </w:tr>
      <w:tr w:rsidR="00DA2791" w:rsidRPr="00D2464E" w14:paraId="0383F44B" w14:textId="77777777" w:rsidTr="2231519A">
        <w:tc>
          <w:tcPr>
            <w:tcW w:w="8070" w:type="dxa"/>
          </w:tcPr>
          <w:p w14:paraId="1AEDDC6E" w14:textId="23702345" w:rsidR="00DA2791" w:rsidRDefault="2231519A" w:rsidP="004011C9">
            <w:pPr>
              <w:rPr>
                <w:rFonts w:ascii="Times New Roman" w:hAnsi="Times New Roman" w:cs="Times New Roman"/>
                <w:sz w:val="24"/>
                <w:szCs w:val="24"/>
              </w:rPr>
            </w:pPr>
            <w:r w:rsidRPr="2231519A">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687C6DE0" w14:textId="77777777" w:rsidR="00DA2791" w:rsidRPr="00D2464E" w:rsidRDefault="00DA2791" w:rsidP="00776D47">
            <w:pPr>
              <w:rPr>
                <w:rFonts w:ascii="Times New Roman" w:hAnsi="Times New Roman" w:cs="Times New Roman"/>
                <w:sz w:val="24"/>
                <w:szCs w:val="24"/>
              </w:rPr>
            </w:pPr>
          </w:p>
        </w:tc>
        <w:tc>
          <w:tcPr>
            <w:tcW w:w="1442" w:type="dxa"/>
          </w:tcPr>
          <w:p w14:paraId="5B2F9378" w14:textId="77777777" w:rsidR="00DA2791" w:rsidRPr="00D2464E" w:rsidRDefault="00DA2791" w:rsidP="00776D47">
            <w:pPr>
              <w:rPr>
                <w:rFonts w:ascii="Times New Roman" w:hAnsi="Times New Roman" w:cs="Times New Roman"/>
                <w:sz w:val="24"/>
                <w:szCs w:val="24"/>
              </w:rPr>
            </w:pPr>
          </w:p>
        </w:tc>
      </w:tr>
      <w:tr w:rsidR="007F7EAC" w:rsidRPr="00601311" w14:paraId="2E466D6D" w14:textId="77777777" w:rsidTr="2231519A">
        <w:tc>
          <w:tcPr>
            <w:tcW w:w="10954" w:type="dxa"/>
            <w:gridSpan w:val="3"/>
            <w:shd w:val="clear" w:color="auto" w:fill="D9D9D9" w:themeFill="background1" w:themeFillShade="D9"/>
          </w:tcPr>
          <w:p w14:paraId="57B3F6CD" w14:textId="77777777" w:rsidR="00301981" w:rsidRPr="00643BD3" w:rsidRDefault="00820C7B" w:rsidP="00404862">
            <w:pPr>
              <w:pStyle w:val="DegreePlan"/>
            </w:pPr>
            <w:r>
              <w:t>Studio Lessons (12</w:t>
            </w:r>
            <w:r w:rsidR="007F7EAC">
              <w:t xml:space="preserve"> Credits)</w:t>
            </w:r>
          </w:p>
        </w:tc>
      </w:tr>
      <w:tr w:rsidR="008276BC" w:rsidRPr="00601311" w14:paraId="3D37F583" w14:textId="77777777" w:rsidTr="2231519A">
        <w:tc>
          <w:tcPr>
            <w:tcW w:w="8070" w:type="dxa"/>
          </w:tcPr>
          <w:p w14:paraId="1540A247"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58E6DD4E" w14:textId="77777777" w:rsidR="008276BC" w:rsidRDefault="008276BC" w:rsidP="00DA7E68">
            <w:pPr>
              <w:rPr>
                <w:rFonts w:ascii="Times New Roman" w:hAnsi="Times New Roman" w:cs="Times New Roman"/>
                <w:sz w:val="24"/>
              </w:rPr>
            </w:pPr>
          </w:p>
        </w:tc>
        <w:tc>
          <w:tcPr>
            <w:tcW w:w="1442" w:type="dxa"/>
          </w:tcPr>
          <w:p w14:paraId="7D3BEE8F" w14:textId="77777777" w:rsidR="008276BC" w:rsidRPr="00601311" w:rsidRDefault="008276BC" w:rsidP="00DA7E68">
            <w:pPr>
              <w:rPr>
                <w:rFonts w:ascii="Times New Roman" w:hAnsi="Times New Roman" w:cs="Times New Roman"/>
                <w:sz w:val="24"/>
              </w:rPr>
            </w:pPr>
          </w:p>
        </w:tc>
        <w:tc>
          <w:tcPr>
            <w:tcW w:w="1442" w:type="dxa"/>
          </w:tcPr>
          <w:p w14:paraId="3B88899E" w14:textId="77777777" w:rsidR="008276BC" w:rsidRPr="00601311" w:rsidRDefault="008276BC" w:rsidP="00DA7E68">
            <w:pPr>
              <w:rPr>
                <w:rFonts w:ascii="Times New Roman" w:hAnsi="Times New Roman" w:cs="Times New Roman"/>
                <w:sz w:val="24"/>
              </w:rPr>
            </w:pPr>
          </w:p>
        </w:tc>
      </w:tr>
      <w:tr w:rsidR="008276BC" w:rsidRPr="00601311" w14:paraId="05060361" w14:textId="77777777" w:rsidTr="2231519A">
        <w:tc>
          <w:tcPr>
            <w:tcW w:w="8070" w:type="dxa"/>
          </w:tcPr>
          <w:p w14:paraId="6BB5564F"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69E2BB2B" w14:textId="77777777" w:rsidR="008276BC" w:rsidRDefault="008276BC" w:rsidP="00DA7E68">
            <w:pPr>
              <w:rPr>
                <w:rFonts w:ascii="Times New Roman" w:hAnsi="Times New Roman" w:cs="Times New Roman"/>
                <w:sz w:val="24"/>
              </w:rPr>
            </w:pPr>
          </w:p>
        </w:tc>
        <w:tc>
          <w:tcPr>
            <w:tcW w:w="1442" w:type="dxa"/>
          </w:tcPr>
          <w:p w14:paraId="57C0D796" w14:textId="77777777" w:rsidR="008276BC" w:rsidRPr="00601311" w:rsidRDefault="008276BC" w:rsidP="00DA7E68">
            <w:pPr>
              <w:rPr>
                <w:rFonts w:ascii="Times New Roman" w:hAnsi="Times New Roman" w:cs="Times New Roman"/>
                <w:sz w:val="24"/>
              </w:rPr>
            </w:pPr>
          </w:p>
        </w:tc>
        <w:tc>
          <w:tcPr>
            <w:tcW w:w="1442" w:type="dxa"/>
          </w:tcPr>
          <w:p w14:paraId="0D142F6F" w14:textId="77777777" w:rsidR="008276BC" w:rsidRPr="00601311" w:rsidRDefault="008276BC" w:rsidP="00DA7E68">
            <w:pPr>
              <w:rPr>
                <w:rFonts w:ascii="Times New Roman" w:hAnsi="Times New Roman" w:cs="Times New Roman"/>
                <w:sz w:val="24"/>
              </w:rPr>
            </w:pPr>
          </w:p>
        </w:tc>
      </w:tr>
      <w:tr w:rsidR="008276BC" w:rsidRPr="00601311" w14:paraId="2720A8EE" w14:textId="77777777" w:rsidTr="2231519A">
        <w:tc>
          <w:tcPr>
            <w:tcW w:w="8070" w:type="dxa"/>
          </w:tcPr>
          <w:p w14:paraId="64413662"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4475AD14" w14:textId="77777777" w:rsidR="008276BC" w:rsidRDefault="008276BC" w:rsidP="00DA7E68">
            <w:pPr>
              <w:rPr>
                <w:rFonts w:ascii="Times New Roman" w:hAnsi="Times New Roman" w:cs="Times New Roman"/>
                <w:sz w:val="24"/>
              </w:rPr>
            </w:pPr>
          </w:p>
        </w:tc>
        <w:tc>
          <w:tcPr>
            <w:tcW w:w="1442" w:type="dxa"/>
          </w:tcPr>
          <w:p w14:paraId="120C4E94" w14:textId="77777777" w:rsidR="008276BC" w:rsidRPr="00601311" w:rsidRDefault="008276BC" w:rsidP="00DA7E68">
            <w:pPr>
              <w:rPr>
                <w:rFonts w:ascii="Times New Roman" w:hAnsi="Times New Roman" w:cs="Times New Roman"/>
                <w:sz w:val="24"/>
              </w:rPr>
            </w:pPr>
          </w:p>
        </w:tc>
        <w:tc>
          <w:tcPr>
            <w:tcW w:w="1442" w:type="dxa"/>
          </w:tcPr>
          <w:p w14:paraId="42AFC42D" w14:textId="77777777" w:rsidR="008276BC" w:rsidRPr="00601311" w:rsidRDefault="008276BC" w:rsidP="00DA7E68">
            <w:pPr>
              <w:rPr>
                <w:rFonts w:ascii="Times New Roman" w:hAnsi="Times New Roman" w:cs="Times New Roman"/>
                <w:sz w:val="24"/>
              </w:rPr>
            </w:pPr>
          </w:p>
        </w:tc>
      </w:tr>
      <w:tr w:rsidR="008276BC" w:rsidRPr="00601311" w14:paraId="488BFE4C" w14:textId="77777777" w:rsidTr="2231519A">
        <w:tc>
          <w:tcPr>
            <w:tcW w:w="8070" w:type="dxa"/>
          </w:tcPr>
          <w:p w14:paraId="7025B50E"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71CA723" w14:textId="77777777" w:rsidR="008276BC" w:rsidRDefault="008276BC" w:rsidP="00DA7E68">
            <w:pPr>
              <w:rPr>
                <w:rFonts w:ascii="Times New Roman" w:hAnsi="Times New Roman" w:cs="Times New Roman"/>
                <w:sz w:val="24"/>
              </w:rPr>
            </w:pPr>
          </w:p>
        </w:tc>
        <w:tc>
          <w:tcPr>
            <w:tcW w:w="1442" w:type="dxa"/>
          </w:tcPr>
          <w:p w14:paraId="75FBE423" w14:textId="77777777" w:rsidR="008276BC" w:rsidRPr="00601311" w:rsidRDefault="008276BC" w:rsidP="00DA7E68">
            <w:pPr>
              <w:rPr>
                <w:rFonts w:ascii="Times New Roman" w:hAnsi="Times New Roman" w:cs="Times New Roman"/>
                <w:sz w:val="24"/>
              </w:rPr>
            </w:pPr>
          </w:p>
        </w:tc>
        <w:tc>
          <w:tcPr>
            <w:tcW w:w="1442" w:type="dxa"/>
          </w:tcPr>
          <w:p w14:paraId="2D3F0BEC" w14:textId="77777777" w:rsidR="008276BC" w:rsidRPr="00601311" w:rsidRDefault="008276BC" w:rsidP="00DA7E68">
            <w:pPr>
              <w:rPr>
                <w:rFonts w:ascii="Times New Roman" w:hAnsi="Times New Roman" w:cs="Times New Roman"/>
                <w:sz w:val="24"/>
              </w:rPr>
            </w:pPr>
          </w:p>
        </w:tc>
      </w:tr>
      <w:tr w:rsidR="008276BC" w:rsidRPr="00601311" w14:paraId="0D36CD2C" w14:textId="77777777" w:rsidTr="2231519A">
        <w:tc>
          <w:tcPr>
            <w:tcW w:w="8070" w:type="dxa"/>
          </w:tcPr>
          <w:p w14:paraId="73A97430"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75CF4315" w14:textId="77777777" w:rsidR="008276BC" w:rsidRDefault="008276BC" w:rsidP="00DA7E68">
            <w:pPr>
              <w:rPr>
                <w:rFonts w:ascii="Times New Roman" w:hAnsi="Times New Roman" w:cs="Times New Roman"/>
                <w:sz w:val="24"/>
              </w:rPr>
            </w:pPr>
          </w:p>
        </w:tc>
        <w:tc>
          <w:tcPr>
            <w:tcW w:w="1442" w:type="dxa"/>
          </w:tcPr>
          <w:p w14:paraId="3CB648E9" w14:textId="77777777" w:rsidR="008276BC" w:rsidRPr="00601311" w:rsidRDefault="008276BC" w:rsidP="00DA7E68">
            <w:pPr>
              <w:rPr>
                <w:rFonts w:ascii="Times New Roman" w:hAnsi="Times New Roman" w:cs="Times New Roman"/>
                <w:sz w:val="24"/>
              </w:rPr>
            </w:pPr>
          </w:p>
        </w:tc>
        <w:tc>
          <w:tcPr>
            <w:tcW w:w="1442" w:type="dxa"/>
          </w:tcPr>
          <w:p w14:paraId="0C178E9E" w14:textId="77777777" w:rsidR="008276BC" w:rsidRPr="00601311" w:rsidRDefault="008276BC" w:rsidP="00DA7E68">
            <w:pPr>
              <w:rPr>
                <w:rFonts w:ascii="Times New Roman" w:hAnsi="Times New Roman" w:cs="Times New Roman"/>
                <w:sz w:val="24"/>
              </w:rPr>
            </w:pPr>
          </w:p>
        </w:tc>
      </w:tr>
      <w:tr w:rsidR="008276BC" w:rsidRPr="00601311" w14:paraId="2A6F05F9" w14:textId="77777777" w:rsidTr="2231519A">
        <w:tc>
          <w:tcPr>
            <w:tcW w:w="8070" w:type="dxa"/>
          </w:tcPr>
          <w:p w14:paraId="7C8750E8"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3C0395D3" w14:textId="77777777" w:rsidR="008276BC" w:rsidRDefault="008276BC" w:rsidP="00DA7E68">
            <w:pPr>
              <w:rPr>
                <w:rFonts w:ascii="Times New Roman" w:hAnsi="Times New Roman" w:cs="Times New Roman"/>
                <w:sz w:val="24"/>
              </w:rPr>
            </w:pPr>
          </w:p>
        </w:tc>
        <w:tc>
          <w:tcPr>
            <w:tcW w:w="1442" w:type="dxa"/>
          </w:tcPr>
          <w:p w14:paraId="3254BC2F" w14:textId="77777777" w:rsidR="008276BC" w:rsidRPr="00601311" w:rsidRDefault="008276BC" w:rsidP="00DA7E68">
            <w:pPr>
              <w:rPr>
                <w:rFonts w:ascii="Times New Roman" w:hAnsi="Times New Roman" w:cs="Times New Roman"/>
                <w:sz w:val="24"/>
              </w:rPr>
            </w:pPr>
          </w:p>
        </w:tc>
        <w:tc>
          <w:tcPr>
            <w:tcW w:w="1442" w:type="dxa"/>
          </w:tcPr>
          <w:p w14:paraId="651E9592" w14:textId="77777777" w:rsidR="008276BC" w:rsidRPr="00601311" w:rsidRDefault="008276BC" w:rsidP="00DA7E68">
            <w:pPr>
              <w:rPr>
                <w:rFonts w:ascii="Times New Roman" w:hAnsi="Times New Roman" w:cs="Times New Roman"/>
                <w:sz w:val="24"/>
              </w:rPr>
            </w:pPr>
          </w:p>
        </w:tc>
      </w:tr>
      <w:tr w:rsidR="008276BC" w:rsidRPr="00601311" w14:paraId="135E9C79" w14:textId="77777777" w:rsidTr="2231519A">
        <w:tc>
          <w:tcPr>
            <w:tcW w:w="8070" w:type="dxa"/>
          </w:tcPr>
          <w:p w14:paraId="7A343495"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69E314A" w14:textId="77777777" w:rsidR="008276BC" w:rsidRDefault="008276BC" w:rsidP="00DA7E68">
            <w:pPr>
              <w:rPr>
                <w:rFonts w:ascii="Times New Roman" w:hAnsi="Times New Roman" w:cs="Times New Roman"/>
                <w:sz w:val="24"/>
              </w:rPr>
            </w:pPr>
          </w:p>
        </w:tc>
        <w:tc>
          <w:tcPr>
            <w:tcW w:w="1442" w:type="dxa"/>
          </w:tcPr>
          <w:p w14:paraId="47341341" w14:textId="77777777" w:rsidR="008276BC" w:rsidRPr="00601311" w:rsidRDefault="008276BC" w:rsidP="00DA7E68">
            <w:pPr>
              <w:rPr>
                <w:rFonts w:ascii="Times New Roman" w:hAnsi="Times New Roman" w:cs="Times New Roman"/>
                <w:sz w:val="24"/>
              </w:rPr>
            </w:pPr>
          </w:p>
        </w:tc>
        <w:tc>
          <w:tcPr>
            <w:tcW w:w="1442" w:type="dxa"/>
          </w:tcPr>
          <w:p w14:paraId="42EF2083" w14:textId="77777777" w:rsidR="008276BC" w:rsidRPr="00601311" w:rsidRDefault="008276BC" w:rsidP="00DA7E68">
            <w:pPr>
              <w:rPr>
                <w:rFonts w:ascii="Times New Roman" w:hAnsi="Times New Roman" w:cs="Times New Roman"/>
                <w:sz w:val="24"/>
              </w:rPr>
            </w:pPr>
          </w:p>
        </w:tc>
      </w:tr>
      <w:tr w:rsidR="008276BC" w:rsidRPr="00601311" w14:paraId="27326FF5" w14:textId="77777777" w:rsidTr="2231519A">
        <w:tc>
          <w:tcPr>
            <w:tcW w:w="8070" w:type="dxa"/>
          </w:tcPr>
          <w:p w14:paraId="48CD2A38"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7B40C951" w14:textId="77777777" w:rsidR="008276BC" w:rsidRDefault="008276BC" w:rsidP="00DA7E68">
            <w:pPr>
              <w:rPr>
                <w:rFonts w:ascii="Times New Roman" w:hAnsi="Times New Roman" w:cs="Times New Roman"/>
                <w:sz w:val="24"/>
              </w:rPr>
            </w:pPr>
          </w:p>
        </w:tc>
        <w:tc>
          <w:tcPr>
            <w:tcW w:w="1442" w:type="dxa"/>
          </w:tcPr>
          <w:p w14:paraId="4B4D7232" w14:textId="77777777" w:rsidR="008276BC" w:rsidRPr="00601311" w:rsidRDefault="008276BC" w:rsidP="00DA7E68">
            <w:pPr>
              <w:rPr>
                <w:rFonts w:ascii="Times New Roman" w:hAnsi="Times New Roman" w:cs="Times New Roman"/>
                <w:sz w:val="24"/>
              </w:rPr>
            </w:pPr>
          </w:p>
        </w:tc>
        <w:tc>
          <w:tcPr>
            <w:tcW w:w="1442" w:type="dxa"/>
          </w:tcPr>
          <w:p w14:paraId="2093CA67" w14:textId="77777777" w:rsidR="008276BC" w:rsidRPr="00601311" w:rsidRDefault="008276BC" w:rsidP="00DA7E68">
            <w:pPr>
              <w:rPr>
                <w:rFonts w:ascii="Times New Roman" w:hAnsi="Times New Roman" w:cs="Times New Roman"/>
                <w:sz w:val="24"/>
              </w:rPr>
            </w:pPr>
          </w:p>
        </w:tc>
      </w:tr>
      <w:tr w:rsidR="008276BC" w:rsidRPr="00601311" w14:paraId="2F1BBBD8" w14:textId="77777777" w:rsidTr="2231519A">
        <w:tc>
          <w:tcPr>
            <w:tcW w:w="8070" w:type="dxa"/>
          </w:tcPr>
          <w:p w14:paraId="59F1DBE3"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503B197" w14:textId="77777777" w:rsidR="008276BC" w:rsidRDefault="008276BC" w:rsidP="00DA7E68">
            <w:pPr>
              <w:rPr>
                <w:rFonts w:ascii="Times New Roman" w:hAnsi="Times New Roman" w:cs="Times New Roman"/>
                <w:sz w:val="24"/>
              </w:rPr>
            </w:pPr>
          </w:p>
        </w:tc>
        <w:tc>
          <w:tcPr>
            <w:tcW w:w="1442" w:type="dxa"/>
          </w:tcPr>
          <w:p w14:paraId="38288749" w14:textId="77777777" w:rsidR="008276BC" w:rsidRPr="00601311" w:rsidRDefault="008276BC" w:rsidP="00DA7E68">
            <w:pPr>
              <w:rPr>
                <w:rFonts w:ascii="Times New Roman" w:hAnsi="Times New Roman" w:cs="Times New Roman"/>
                <w:sz w:val="24"/>
              </w:rPr>
            </w:pPr>
          </w:p>
        </w:tc>
        <w:tc>
          <w:tcPr>
            <w:tcW w:w="1442" w:type="dxa"/>
          </w:tcPr>
          <w:p w14:paraId="20BD9A1A" w14:textId="77777777" w:rsidR="008276BC" w:rsidRPr="00601311" w:rsidRDefault="008276BC" w:rsidP="00DA7E68">
            <w:pPr>
              <w:rPr>
                <w:rFonts w:ascii="Times New Roman" w:hAnsi="Times New Roman" w:cs="Times New Roman"/>
                <w:sz w:val="24"/>
              </w:rPr>
            </w:pPr>
          </w:p>
        </w:tc>
      </w:tr>
      <w:tr w:rsidR="008276BC" w:rsidRPr="00601311" w14:paraId="6F7B52BF" w14:textId="77777777" w:rsidTr="2231519A">
        <w:tc>
          <w:tcPr>
            <w:tcW w:w="8070" w:type="dxa"/>
          </w:tcPr>
          <w:p w14:paraId="380CB652"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0C136CF1" w14:textId="77777777" w:rsidR="008276BC" w:rsidRDefault="008276BC" w:rsidP="00DA7E68">
            <w:pPr>
              <w:rPr>
                <w:rFonts w:ascii="Times New Roman" w:hAnsi="Times New Roman" w:cs="Times New Roman"/>
                <w:sz w:val="24"/>
              </w:rPr>
            </w:pPr>
          </w:p>
        </w:tc>
        <w:tc>
          <w:tcPr>
            <w:tcW w:w="1442" w:type="dxa"/>
          </w:tcPr>
          <w:p w14:paraId="0A392C6A" w14:textId="77777777" w:rsidR="008276BC" w:rsidRPr="00601311" w:rsidRDefault="008276BC" w:rsidP="00DA7E68">
            <w:pPr>
              <w:rPr>
                <w:rFonts w:ascii="Times New Roman" w:hAnsi="Times New Roman" w:cs="Times New Roman"/>
                <w:sz w:val="24"/>
              </w:rPr>
            </w:pPr>
          </w:p>
        </w:tc>
        <w:tc>
          <w:tcPr>
            <w:tcW w:w="1442" w:type="dxa"/>
          </w:tcPr>
          <w:p w14:paraId="290583F9" w14:textId="77777777" w:rsidR="008276BC" w:rsidRPr="00601311" w:rsidRDefault="008276BC" w:rsidP="00DA7E68">
            <w:pPr>
              <w:rPr>
                <w:rFonts w:ascii="Times New Roman" w:hAnsi="Times New Roman" w:cs="Times New Roman"/>
                <w:sz w:val="24"/>
              </w:rPr>
            </w:pPr>
          </w:p>
        </w:tc>
      </w:tr>
      <w:tr w:rsidR="008276BC" w:rsidRPr="00601311" w14:paraId="64328BAA" w14:textId="77777777" w:rsidTr="2231519A">
        <w:tc>
          <w:tcPr>
            <w:tcW w:w="8070" w:type="dxa"/>
          </w:tcPr>
          <w:p w14:paraId="0A740976"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68F21D90" w14:textId="77777777" w:rsidR="008276BC" w:rsidRDefault="008276BC" w:rsidP="00DA7E68">
            <w:pPr>
              <w:rPr>
                <w:rFonts w:ascii="Times New Roman" w:hAnsi="Times New Roman" w:cs="Times New Roman"/>
                <w:sz w:val="24"/>
              </w:rPr>
            </w:pPr>
          </w:p>
        </w:tc>
        <w:tc>
          <w:tcPr>
            <w:tcW w:w="1442" w:type="dxa"/>
          </w:tcPr>
          <w:p w14:paraId="13C326F3" w14:textId="77777777" w:rsidR="008276BC" w:rsidRPr="00601311" w:rsidRDefault="008276BC" w:rsidP="00DA7E68">
            <w:pPr>
              <w:rPr>
                <w:rFonts w:ascii="Times New Roman" w:hAnsi="Times New Roman" w:cs="Times New Roman"/>
                <w:sz w:val="24"/>
              </w:rPr>
            </w:pPr>
          </w:p>
        </w:tc>
        <w:tc>
          <w:tcPr>
            <w:tcW w:w="1442" w:type="dxa"/>
          </w:tcPr>
          <w:p w14:paraId="4853B841" w14:textId="77777777" w:rsidR="008276BC" w:rsidRPr="00601311" w:rsidRDefault="008276BC" w:rsidP="00DA7E68">
            <w:pPr>
              <w:rPr>
                <w:rFonts w:ascii="Times New Roman" w:hAnsi="Times New Roman" w:cs="Times New Roman"/>
                <w:sz w:val="24"/>
              </w:rPr>
            </w:pPr>
          </w:p>
        </w:tc>
      </w:tr>
      <w:tr w:rsidR="00301981" w:rsidRPr="00601311" w14:paraId="6E72A895" w14:textId="77777777" w:rsidTr="2231519A">
        <w:tc>
          <w:tcPr>
            <w:tcW w:w="8070" w:type="dxa"/>
          </w:tcPr>
          <w:p w14:paraId="506A48C2" w14:textId="77777777" w:rsidR="00301981" w:rsidRDefault="00643BD3" w:rsidP="00776D47">
            <w:pPr>
              <w:rPr>
                <w:rFonts w:ascii="Times New Roman" w:hAnsi="Times New Roman" w:cs="Times New Roman"/>
                <w:sz w:val="24"/>
              </w:rPr>
            </w:pPr>
            <w:r>
              <w:rPr>
                <w:rFonts w:ascii="Times New Roman" w:hAnsi="Times New Roman" w:cs="Times New Roman"/>
                <w:sz w:val="24"/>
              </w:rPr>
              <w:t>MUS 251 (</w:t>
            </w:r>
            <w:r w:rsidR="008276BC">
              <w:rPr>
                <w:rFonts w:ascii="Times New Roman" w:hAnsi="Times New Roman" w:cs="Times New Roman"/>
                <w:sz w:val="24"/>
              </w:rPr>
              <w:t>1-</w:t>
            </w:r>
            <w:r>
              <w:rPr>
                <w:rFonts w:ascii="Times New Roman" w:hAnsi="Times New Roman" w:cs="Times New Roman"/>
                <w:sz w:val="24"/>
              </w:rPr>
              <w:t>2cr) – Studio Lessons: Voice</w:t>
            </w:r>
          </w:p>
          <w:p w14:paraId="50125231" w14:textId="77777777" w:rsidR="00301981" w:rsidRDefault="00301981" w:rsidP="00776D47">
            <w:pPr>
              <w:rPr>
                <w:rFonts w:ascii="Times New Roman" w:hAnsi="Times New Roman" w:cs="Times New Roman"/>
                <w:sz w:val="24"/>
              </w:rPr>
            </w:pPr>
          </w:p>
        </w:tc>
        <w:tc>
          <w:tcPr>
            <w:tcW w:w="1442" w:type="dxa"/>
          </w:tcPr>
          <w:p w14:paraId="5A25747A" w14:textId="77777777" w:rsidR="00301981" w:rsidRPr="00601311" w:rsidRDefault="00301981" w:rsidP="00776D47">
            <w:pPr>
              <w:rPr>
                <w:rFonts w:ascii="Times New Roman" w:hAnsi="Times New Roman" w:cs="Times New Roman"/>
                <w:sz w:val="24"/>
              </w:rPr>
            </w:pPr>
          </w:p>
        </w:tc>
        <w:tc>
          <w:tcPr>
            <w:tcW w:w="1442" w:type="dxa"/>
          </w:tcPr>
          <w:p w14:paraId="09B8D95D" w14:textId="77777777" w:rsidR="00301981" w:rsidRPr="00601311" w:rsidRDefault="00301981" w:rsidP="00776D47">
            <w:pPr>
              <w:rPr>
                <w:rFonts w:ascii="Times New Roman" w:hAnsi="Times New Roman" w:cs="Times New Roman"/>
                <w:sz w:val="24"/>
              </w:rPr>
            </w:pPr>
          </w:p>
        </w:tc>
      </w:tr>
    </w:tbl>
    <w:p w14:paraId="78BEFD2A" w14:textId="77777777"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29B93726" w14:textId="77777777" w:rsidTr="2231519A">
        <w:trPr>
          <w:tblHeader/>
        </w:trPr>
        <w:tc>
          <w:tcPr>
            <w:tcW w:w="8070" w:type="dxa"/>
            <w:tcBorders>
              <w:top w:val="nil"/>
              <w:left w:val="nil"/>
              <w:bottom w:val="single" w:sz="4" w:space="0" w:color="auto"/>
            </w:tcBorders>
            <w:vAlign w:val="bottom"/>
          </w:tcPr>
          <w:p w14:paraId="3600C3BC"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2E7D248E" w14:textId="77777777" w:rsidTr="2231519A">
        <w:tc>
          <w:tcPr>
            <w:tcW w:w="10954" w:type="dxa"/>
            <w:gridSpan w:val="3"/>
            <w:shd w:val="clear" w:color="auto" w:fill="D9D9D9" w:themeFill="background1" w:themeFillShade="D9"/>
          </w:tcPr>
          <w:p w14:paraId="39D0AF45" w14:textId="77777777" w:rsidR="002B6966" w:rsidRDefault="002B6966" w:rsidP="00DA7E68">
            <w:pPr>
              <w:rPr>
                <w:rFonts w:ascii="Times New Roman" w:hAnsi="Times New Roman" w:cs="Times New Roman"/>
                <w:sz w:val="24"/>
              </w:rPr>
            </w:pPr>
            <w:r>
              <w:rPr>
                <w:rFonts w:ascii="Times New Roman" w:hAnsi="Times New Roman" w:cs="Times New Roman"/>
                <w:sz w:val="24"/>
              </w:rPr>
              <w:t>Ensemble Electives (6 Credits)</w:t>
            </w:r>
          </w:p>
          <w:p w14:paraId="4C23DE6F"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2B6966" w:rsidRPr="007F7EAC" w:rsidRDefault="002B6966"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2B6966" w:rsidRPr="00D2464E" w14:paraId="72E1940D" w14:textId="77777777" w:rsidTr="2231519A">
        <w:tc>
          <w:tcPr>
            <w:tcW w:w="8070" w:type="dxa"/>
          </w:tcPr>
          <w:p w14:paraId="790EBB0B"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7A76422" w14:textId="77777777" w:rsidR="002B6966" w:rsidRPr="00D2464E" w:rsidRDefault="002B6966" w:rsidP="00DA7E68">
            <w:pPr>
              <w:rPr>
                <w:rFonts w:ascii="Times New Roman" w:hAnsi="Times New Roman" w:cs="Times New Roman"/>
                <w:sz w:val="24"/>
                <w:szCs w:val="24"/>
              </w:rPr>
            </w:pPr>
          </w:p>
        </w:tc>
        <w:tc>
          <w:tcPr>
            <w:tcW w:w="1442" w:type="dxa"/>
          </w:tcPr>
          <w:p w14:paraId="49206A88" w14:textId="77777777" w:rsidR="002B6966" w:rsidRPr="00D2464E" w:rsidRDefault="002B6966" w:rsidP="00DA7E68">
            <w:pPr>
              <w:rPr>
                <w:rFonts w:ascii="Times New Roman" w:hAnsi="Times New Roman" w:cs="Times New Roman"/>
                <w:sz w:val="24"/>
                <w:szCs w:val="24"/>
              </w:rPr>
            </w:pPr>
          </w:p>
        </w:tc>
        <w:tc>
          <w:tcPr>
            <w:tcW w:w="1442" w:type="dxa"/>
          </w:tcPr>
          <w:p w14:paraId="67B7A70C" w14:textId="77777777" w:rsidR="002B6966" w:rsidRPr="00D2464E" w:rsidRDefault="002B6966" w:rsidP="00DA7E68">
            <w:pPr>
              <w:rPr>
                <w:rFonts w:ascii="Times New Roman" w:hAnsi="Times New Roman" w:cs="Times New Roman"/>
                <w:sz w:val="24"/>
                <w:szCs w:val="24"/>
              </w:rPr>
            </w:pPr>
          </w:p>
        </w:tc>
      </w:tr>
      <w:tr w:rsidR="002B6966" w:rsidRPr="00D2464E" w14:paraId="4B52A373" w14:textId="77777777" w:rsidTr="2231519A">
        <w:tc>
          <w:tcPr>
            <w:tcW w:w="8070" w:type="dxa"/>
          </w:tcPr>
          <w:p w14:paraId="4DB35947"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71887C79" w14:textId="77777777" w:rsidR="002B6966" w:rsidRPr="00D2464E" w:rsidRDefault="002B6966" w:rsidP="00DA7E68">
            <w:pPr>
              <w:rPr>
                <w:rFonts w:ascii="Times New Roman" w:hAnsi="Times New Roman" w:cs="Times New Roman"/>
                <w:sz w:val="24"/>
                <w:szCs w:val="24"/>
              </w:rPr>
            </w:pPr>
          </w:p>
        </w:tc>
        <w:tc>
          <w:tcPr>
            <w:tcW w:w="1442" w:type="dxa"/>
          </w:tcPr>
          <w:p w14:paraId="3B7FD67C" w14:textId="77777777" w:rsidR="002B6966" w:rsidRPr="00D2464E" w:rsidRDefault="002B6966" w:rsidP="00DA7E68">
            <w:pPr>
              <w:rPr>
                <w:rFonts w:ascii="Times New Roman" w:hAnsi="Times New Roman" w:cs="Times New Roman"/>
                <w:sz w:val="24"/>
                <w:szCs w:val="24"/>
              </w:rPr>
            </w:pPr>
          </w:p>
        </w:tc>
        <w:tc>
          <w:tcPr>
            <w:tcW w:w="1442" w:type="dxa"/>
          </w:tcPr>
          <w:p w14:paraId="38D6B9B6" w14:textId="77777777" w:rsidR="002B6966" w:rsidRPr="00D2464E" w:rsidRDefault="002B6966" w:rsidP="00DA7E68">
            <w:pPr>
              <w:rPr>
                <w:rFonts w:ascii="Times New Roman" w:hAnsi="Times New Roman" w:cs="Times New Roman"/>
                <w:sz w:val="24"/>
                <w:szCs w:val="24"/>
              </w:rPr>
            </w:pPr>
          </w:p>
        </w:tc>
      </w:tr>
      <w:tr w:rsidR="00820C7B" w:rsidRPr="00D2464E" w14:paraId="7C8B7BE5" w14:textId="77777777" w:rsidTr="2231519A">
        <w:tc>
          <w:tcPr>
            <w:tcW w:w="8070" w:type="dxa"/>
          </w:tcPr>
          <w:p w14:paraId="5DFD19D9"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2F860BB" w14:textId="77777777" w:rsidR="00820C7B" w:rsidRPr="00D2464E" w:rsidRDefault="00820C7B" w:rsidP="00776D47">
            <w:pPr>
              <w:rPr>
                <w:rFonts w:ascii="Times New Roman" w:hAnsi="Times New Roman" w:cs="Times New Roman"/>
                <w:sz w:val="24"/>
                <w:szCs w:val="24"/>
              </w:rPr>
            </w:pPr>
          </w:p>
        </w:tc>
        <w:tc>
          <w:tcPr>
            <w:tcW w:w="1442" w:type="dxa"/>
          </w:tcPr>
          <w:p w14:paraId="698536F5" w14:textId="77777777" w:rsidR="00820C7B" w:rsidRPr="00D2464E" w:rsidRDefault="00820C7B" w:rsidP="00776D47">
            <w:pPr>
              <w:rPr>
                <w:rFonts w:ascii="Times New Roman" w:hAnsi="Times New Roman" w:cs="Times New Roman"/>
                <w:sz w:val="24"/>
                <w:szCs w:val="24"/>
              </w:rPr>
            </w:pPr>
          </w:p>
        </w:tc>
        <w:tc>
          <w:tcPr>
            <w:tcW w:w="1442" w:type="dxa"/>
          </w:tcPr>
          <w:p w14:paraId="7BC1BAF2" w14:textId="77777777" w:rsidR="00820C7B" w:rsidRPr="00D2464E" w:rsidRDefault="00820C7B" w:rsidP="00776D47">
            <w:pPr>
              <w:rPr>
                <w:rFonts w:ascii="Times New Roman" w:hAnsi="Times New Roman" w:cs="Times New Roman"/>
                <w:sz w:val="24"/>
                <w:szCs w:val="24"/>
              </w:rPr>
            </w:pPr>
          </w:p>
        </w:tc>
      </w:tr>
      <w:tr w:rsidR="00820C7B" w:rsidRPr="00D2464E" w14:paraId="6EABEDD0" w14:textId="77777777" w:rsidTr="2231519A">
        <w:tc>
          <w:tcPr>
            <w:tcW w:w="8070" w:type="dxa"/>
          </w:tcPr>
          <w:p w14:paraId="5BB6DD58"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1C988F9" w14:textId="77777777" w:rsidR="00820C7B" w:rsidRPr="00D2464E" w:rsidRDefault="00820C7B" w:rsidP="00776D47">
            <w:pPr>
              <w:rPr>
                <w:rFonts w:ascii="Times New Roman" w:hAnsi="Times New Roman" w:cs="Times New Roman"/>
                <w:sz w:val="24"/>
                <w:szCs w:val="24"/>
              </w:rPr>
            </w:pPr>
          </w:p>
        </w:tc>
        <w:tc>
          <w:tcPr>
            <w:tcW w:w="1442" w:type="dxa"/>
          </w:tcPr>
          <w:p w14:paraId="3B22BB7D" w14:textId="77777777" w:rsidR="00820C7B" w:rsidRPr="00D2464E" w:rsidRDefault="00820C7B" w:rsidP="00776D47">
            <w:pPr>
              <w:rPr>
                <w:rFonts w:ascii="Times New Roman" w:hAnsi="Times New Roman" w:cs="Times New Roman"/>
                <w:sz w:val="24"/>
                <w:szCs w:val="24"/>
              </w:rPr>
            </w:pPr>
          </w:p>
        </w:tc>
        <w:tc>
          <w:tcPr>
            <w:tcW w:w="1442" w:type="dxa"/>
          </w:tcPr>
          <w:p w14:paraId="17B246DD" w14:textId="77777777" w:rsidR="00820C7B" w:rsidRPr="00D2464E" w:rsidRDefault="00820C7B" w:rsidP="00776D47">
            <w:pPr>
              <w:rPr>
                <w:rFonts w:ascii="Times New Roman" w:hAnsi="Times New Roman" w:cs="Times New Roman"/>
                <w:sz w:val="24"/>
                <w:szCs w:val="24"/>
              </w:rPr>
            </w:pPr>
          </w:p>
        </w:tc>
      </w:tr>
      <w:tr w:rsidR="00F84F77" w:rsidRPr="00D2464E" w14:paraId="0FFF2355" w14:textId="77777777" w:rsidTr="2231519A">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BF89DA3" w14:textId="77777777" w:rsidR="00F84F77" w:rsidRPr="00D2464E" w:rsidRDefault="00F84F77" w:rsidP="00776D47">
            <w:pPr>
              <w:rPr>
                <w:rFonts w:ascii="Times New Roman" w:hAnsi="Times New Roman" w:cs="Times New Roman"/>
                <w:sz w:val="24"/>
                <w:szCs w:val="24"/>
              </w:rPr>
            </w:pPr>
          </w:p>
        </w:tc>
        <w:tc>
          <w:tcPr>
            <w:tcW w:w="1442" w:type="dxa"/>
          </w:tcPr>
          <w:p w14:paraId="5C3E0E74" w14:textId="77777777" w:rsidR="00F84F77" w:rsidRPr="00D2464E" w:rsidRDefault="00F84F77" w:rsidP="00776D47">
            <w:pPr>
              <w:rPr>
                <w:rFonts w:ascii="Times New Roman" w:hAnsi="Times New Roman" w:cs="Times New Roman"/>
                <w:sz w:val="24"/>
                <w:szCs w:val="24"/>
              </w:rPr>
            </w:pPr>
          </w:p>
        </w:tc>
        <w:tc>
          <w:tcPr>
            <w:tcW w:w="1442" w:type="dxa"/>
          </w:tcPr>
          <w:p w14:paraId="66A1FAB9"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2231519A">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6BB753C" w14:textId="77777777" w:rsidR="00F84F77" w:rsidRPr="00D2464E" w:rsidRDefault="00F84F77" w:rsidP="00776D47">
            <w:pPr>
              <w:rPr>
                <w:rFonts w:ascii="Times New Roman" w:hAnsi="Times New Roman" w:cs="Times New Roman"/>
                <w:sz w:val="24"/>
                <w:szCs w:val="24"/>
              </w:rPr>
            </w:pPr>
          </w:p>
        </w:tc>
        <w:tc>
          <w:tcPr>
            <w:tcW w:w="1442" w:type="dxa"/>
          </w:tcPr>
          <w:p w14:paraId="513DA1E0" w14:textId="77777777" w:rsidR="00F84F77" w:rsidRPr="00D2464E" w:rsidRDefault="00F84F77" w:rsidP="00776D47">
            <w:pPr>
              <w:rPr>
                <w:rFonts w:ascii="Times New Roman" w:hAnsi="Times New Roman" w:cs="Times New Roman"/>
                <w:sz w:val="24"/>
                <w:szCs w:val="24"/>
              </w:rPr>
            </w:pPr>
          </w:p>
        </w:tc>
        <w:tc>
          <w:tcPr>
            <w:tcW w:w="1442" w:type="dxa"/>
          </w:tcPr>
          <w:p w14:paraId="75CAC6F5" w14:textId="77777777" w:rsidR="00F84F77" w:rsidRPr="00D2464E" w:rsidRDefault="00F84F77" w:rsidP="00776D47">
            <w:pPr>
              <w:rPr>
                <w:rFonts w:ascii="Times New Roman" w:hAnsi="Times New Roman" w:cs="Times New Roman"/>
                <w:sz w:val="24"/>
                <w:szCs w:val="24"/>
              </w:rPr>
            </w:pPr>
          </w:p>
        </w:tc>
      </w:tr>
      <w:tr w:rsidR="00D9720A" w:rsidRPr="00601311" w14:paraId="37592A7B" w14:textId="77777777" w:rsidTr="2231519A">
        <w:tc>
          <w:tcPr>
            <w:tcW w:w="10954" w:type="dxa"/>
            <w:gridSpan w:val="3"/>
            <w:shd w:val="clear" w:color="auto" w:fill="D9D9D9" w:themeFill="background1" w:themeFillShade="D9"/>
          </w:tcPr>
          <w:p w14:paraId="6749D604" w14:textId="77777777" w:rsidR="00D9720A" w:rsidRPr="00D9720A" w:rsidRDefault="00D9720A" w:rsidP="00404862">
            <w:pPr>
              <w:pStyle w:val="DegreePlan"/>
            </w:pPr>
            <w:r w:rsidRPr="00D9720A">
              <w:t>Recital/Concert Attendance</w:t>
            </w:r>
            <w:r w:rsidR="008A7B0F">
              <w:t xml:space="preserve"> – MUS 269</w:t>
            </w:r>
          </w:p>
        </w:tc>
      </w:tr>
      <w:tr w:rsidR="00D9720A" w:rsidRPr="00601311" w14:paraId="6B59EDC3" w14:textId="77777777" w:rsidTr="2231519A">
        <w:tc>
          <w:tcPr>
            <w:tcW w:w="10954" w:type="dxa"/>
            <w:gridSpan w:val="3"/>
            <w:shd w:val="clear" w:color="auto" w:fill="FFFFFF" w:themeFill="background1"/>
          </w:tcPr>
          <w:p w14:paraId="5D269F67"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513A9234" w14:textId="77777777" w:rsidTr="2231519A">
        <w:tc>
          <w:tcPr>
            <w:tcW w:w="10954" w:type="dxa"/>
            <w:gridSpan w:val="3"/>
            <w:shd w:val="clear" w:color="auto" w:fill="D9D9D9" w:themeFill="background1" w:themeFillShade="D9"/>
          </w:tcPr>
          <w:p w14:paraId="59108E62" w14:textId="77777777" w:rsidR="00CC19DE" w:rsidRPr="00CC19DE" w:rsidRDefault="00CC19DE" w:rsidP="00404862">
            <w:pPr>
              <w:pStyle w:val="DegreePlan"/>
            </w:pPr>
            <w:r>
              <w:t>Upper Division Performance Evaluation</w:t>
            </w:r>
          </w:p>
        </w:tc>
      </w:tr>
      <w:tr w:rsidR="00CC19DE" w:rsidRPr="00601311" w14:paraId="786E2E8F" w14:textId="77777777" w:rsidTr="2231519A">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3439A702" w14:textId="67307171"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002B6966"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sidR="002B6966">
              <w:rPr>
                <w:rFonts w:ascii="Times New Roman" w:hAnsi="Times New Roman" w:cs="Times New Roman"/>
                <w:i/>
                <w:sz w:val="21"/>
                <w:szCs w:val="21"/>
              </w:rPr>
              <w:t xml:space="preserve"> </w:t>
            </w:r>
          </w:p>
        </w:tc>
      </w:tr>
      <w:tr w:rsidR="00F53CE7" w:rsidRPr="00601311" w14:paraId="156F7555" w14:textId="77777777" w:rsidTr="2231519A">
        <w:tc>
          <w:tcPr>
            <w:tcW w:w="10954" w:type="dxa"/>
            <w:gridSpan w:val="3"/>
            <w:shd w:val="clear" w:color="auto" w:fill="D9D9D9" w:themeFill="background1" w:themeFillShade="D9"/>
          </w:tcPr>
          <w:p w14:paraId="190CA700" w14:textId="731C4EAC" w:rsidR="00F53CE7" w:rsidRPr="00CC19DE" w:rsidRDefault="00F53CE7" w:rsidP="0051419D">
            <w:pPr>
              <w:pStyle w:val="DegreePlan"/>
            </w:pPr>
            <w:r>
              <w:t xml:space="preserve">Upper Division </w:t>
            </w:r>
            <w:r w:rsidR="00E971A5">
              <w:t>Music Education Application</w:t>
            </w:r>
          </w:p>
        </w:tc>
      </w:tr>
      <w:tr w:rsidR="00F53CE7" w:rsidRPr="00601311" w14:paraId="116C0A21" w14:textId="77777777" w:rsidTr="2231519A">
        <w:tc>
          <w:tcPr>
            <w:tcW w:w="10954" w:type="dxa"/>
            <w:gridSpan w:val="3"/>
            <w:shd w:val="clear" w:color="auto" w:fill="FFFFFF" w:themeFill="background1"/>
          </w:tcPr>
          <w:p w14:paraId="70545ED5" w14:textId="77777777" w:rsidR="00F53CE7" w:rsidRPr="002B6966" w:rsidRDefault="00F53CE7"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6FC6FAA7"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14:paraId="3F8ABA73"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14:paraId="481FA944"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14:paraId="01AD673B"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14:paraId="745DE785"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lastRenderedPageBreak/>
              <w:t>Two educator disposition assessment forms completed by UT music faculty</w:t>
            </w:r>
          </w:p>
          <w:p w14:paraId="5187D626"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14:paraId="632F51E2"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14:paraId="29654264"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14:paraId="2CB0B066"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F53CE7" w:rsidRPr="002B6966" w14:paraId="3559706D" w14:textId="77777777" w:rsidTr="2231519A">
        <w:tc>
          <w:tcPr>
            <w:tcW w:w="10954" w:type="dxa"/>
            <w:gridSpan w:val="3"/>
            <w:shd w:val="clear" w:color="auto" w:fill="D9D9D9" w:themeFill="background1" w:themeFillShade="D9"/>
          </w:tcPr>
          <w:p w14:paraId="04AE7F61" w14:textId="77777777" w:rsidR="00F53CE7" w:rsidRPr="002B6966" w:rsidRDefault="00F53CE7" w:rsidP="0051419D">
            <w:pPr>
              <w:pStyle w:val="DegreePlan"/>
            </w:pPr>
            <w:r>
              <w:lastRenderedPageBreak/>
              <w:t>Music Education Teacher Certificate</w:t>
            </w:r>
          </w:p>
        </w:tc>
      </w:tr>
      <w:tr w:rsidR="00F53CE7" w:rsidRPr="00601311" w14:paraId="6449AF62" w14:textId="77777777" w:rsidTr="2231519A">
        <w:tc>
          <w:tcPr>
            <w:tcW w:w="10954" w:type="dxa"/>
            <w:gridSpan w:val="3"/>
            <w:shd w:val="clear" w:color="auto" w:fill="FFFFFF" w:themeFill="background1"/>
          </w:tcPr>
          <w:p w14:paraId="433AC450" w14:textId="77777777" w:rsidR="00F53CE7" w:rsidRPr="002B6966" w:rsidRDefault="00F53CE7"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14:paraId="408A0C2D"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14:paraId="0B01EF65"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Passing scores on the two relevant Florida Teacher Certification Exams (</w:t>
            </w:r>
            <w:proofErr w:type="spellStart"/>
            <w:r w:rsidRPr="002B6966">
              <w:rPr>
                <w:rFonts w:ascii="Times New Roman" w:hAnsi="Times New Roman" w:cs="Times New Roman"/>
                <w:i/>
                <w:sz w:val="21"/>
                <w:szCs w:val="21"/>
              </w:rPr>
              <w:t>FTCE</w:t>
            </w:r>
            <w:proofErr w:type="spellEnd"/>
            <w:r w:rsidRPr="002B6966">
              <w:rPr>
                <w:rFonts w:ascii="Times New Roman" w:hAnsi="Times New Roman" w:cs="Times New Roman"/>
                <w:i/>
                <w:sz w:val="21"/>
                <w:szCs w:val="21"/>
              </w:rPr>
              <w:t>): the Professional Education and Music K-12 exams</w:t>
            </w:r>
          </w:p>
        </w:tc>
      </w:tr>
      <w:tr w:rsidR="00F53CE7" w:rsidRPr="00601311" w14:paraId="44787390" w14:textId="77777777" w:rsidTr="2231519A">
        <w:tc>
          <w:tcPr>
            <w:tcW w:w="10954" w:type="dxa"/>
            <w:gridSpan w:val="3"/>
            <w:shd w:val="clear" w:color="auto" w:fill="D9D9D9" w:themeFill="background1" w:themeFillShade="D9"/>
          </w:tcPr>
          <w:p w14:paraId="79DA3D8E" w14:textId="77777777" w:rsidR="00F53CE7" w:rsidRDefault="00F53CE7" w:rsidP="0051419D">
            <w:pPr>
              <w:pStyle w:val="DegreePlan"/>
            </w:pPr>
            <w:r>
              <w:t>Music Exit Exam</w:t>
            </w:r>
          </w:p>
        </w:tc>
      </w:tr>
      <w:tr w:rsidR="00F53CE7" w:rsidRPr="00CC19DE" w14:paraId="0C8D8B6F" w14:textId="77777777" w:rsidTr="2231519A">
        <w:tc>
          <w:tcPr>
            <w:tcW w:w="10954" w:type="dxa"/>
            <w:gridSpan w:val="3"/>
            <w:shd w:val="clear" w:color="auto" w:fill="FFFFFF" w:themeFill="background1"/>
          </w:tcPr>
          <w:p w14:paraId="5BF62245" w14:textId="77777777" w:rsidR="00F53CE7" w:rsidRPr="00CC19DE" w:rsidRDefault="00F53CE7" w:rsidP="2231519A">
            <w:pPr>
              <w:rPr>
                <w:rFonts w:ascii="Times New Roman" w:hAnsi="Times New Roman" w:cs="Times New Roman"/>
                <w:i/>
                <w:iCs/>
                <w:sz w:val="21"/>
                <w:szCs w:val="21"/>
              </w:rPr>
            </w:pPr>
            <w:r w:rsidRPr="2231519A">
              <w:rPr>
                <w:rFonts w:ascii="Times New Roman" w:hAnsi="Times New Roman" w:cs="Times New Roman"/>
                <w:i/>
                <w:iCs/>
                <w:sz w:val="21"/>
                <w:szCs w:val="21"/>
              </w:rPr>
              <w:t>All Bachelor of Music in Music Education degree candidates are required to pass the Music Exit Exam, prior to graduation. Students must take the Exit Exams during their final semester of study.</w:t>
            </w:r>
          </w:p>
        </w:tc>
      </w:tr>
      <w:tr w:rsidR="00F53CE7" w:rsidRPr="00601311" w14:paraId="5F88CA43" w14:textId="77777777" w:rsidTr="2231519A">
        <w:tc>
          <w:tcPr>
            <w:tcW w:w="10954" w:type="dxa"/>
            <w:gridSpan w:val="3"/>
            <w:shd w:val="clear" w:color="auto" w:fill="D9D9D9" w:themeFill="background1" w:themeFillShade="D9"/>
          </w:tcPr>
          <w:p w14:paraId="2D2AD70D" w14:textId="77777777" w:rsidR="00F53CE7" w:rsidRPr="00DF20EB" w:rsidRDefault="00F53CE7" w:rsidP="0051419D">
            <w:pPr>
              <w:pStyle w:val="DegreePlan"/>
            </w:pPr>
            <w:r>
              <w:t>Minimum Grade Requirement</w:t>
            </w:r>
          </w:p>
        </w:tc>
      </w:tr>
      <w:tr w:rsidR="00F53CE7" w:rsidRPr="00601311" w14:paraId="122BF1B1" w14:textId="77777777" w:rsidTr="2231519A">
        <w:tc>
          <w:tcPr>
            <w:tcW w:w="10954" w:type="dxa"/>
            <w:gridSpan w:val="3"/>
          </w:tcPr>
          <w:p w14:paraId="1DC4638E" w14:textId="77777777" w:rsidR="00F53CE7" w:rsidRPr="00601311" w:rsidRDefault="00F53CE7"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Pr="00F82340">
              <w:rPr>
                <w:rFonts w:ascii="Times New Roman" w:hAnsi="Times New Roman" w:cs="Times New Roman"/>
                <w:i/>
                <w:sz w:val="21"/>
                <w:szCs w:val="21"/>
              </w:rPr>
              <w:t>Bachelor of Music in Performance</w:t>
            </w:r>
            <w:r>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F53CE7" w:rsidRPr="00601311" w14:paraId="4E9B59FC" w14:textId="77777777" w:rsidTr="2231519A">
        <w:tc>
          <w:tcPr>
            <w:tcW w:w="10954" w:type="dxa"/>
            <w:gridSpan w:val="3"/>
            <w:shd w:val="clear" w:color="auto" w:fill="D9D9D9" w:themeFill="background1" w:themeFillShade="D9"/>
          </w:tcPr>
          <w:p w14:paraId="3AE3C222" w14:textId="77777777" w:rsidR="00F53CE7" w:rsidRPr="00AB58C0" w:rsidRDefault="00F53CE7" w:rsidP="0051419D">
            <w:pPr>
              <w:pStyle w:val="DegreePlan"/>
            </w:pPr>
            <w:r>
              <w:t>Major Residency Requirements (15</w:t>
            </w:r>
            <w:r w:rsidRPr="00AB58C0">
              <w:t xml:space="preserve"> Credits)</w:t>
            </w:r>
          </w:p>
        </w:tc>
      </w:tr>
      <w:tr w:rsidR="00F53CE7" w:rsidRPr="00BF5B3F" w14:paraId="4D7528EA" w14:textId="77777777" w:rsidTr="2231519A">
        <w:tc>
          <w:tcPr>
            <w:tcW w:w="10954" w:type="dxa"/>
            <w:gridSpan w:val="3"/>
          </w:tcPr>
          <w:p w14:paraId="38D7E4E6" w14:textId="77777777" w:rsidR="00F53CE7" w:rsidRPr="00BF5B3F" w:rsidRDefault="00F53CE7"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7B37605A" w14:textId="74B2081C" w:rsidR="00AA13BA" w:rsidRPr="00F53CE7" w:rsidRDefault="00AA13BA" w:rsidP="00D9720A"/>
    <w:sectPr w:rsidR="00AA13BA" w:rsidRPr="00F53CE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4D4B"/>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815DB"/>
    <w:rsid w:val="00391DF8"/>
    <w:rsid w:val="003A12EB"/>
    <w:rsid w:val="003C0131"/>
    <w:rsid w:val="003E5B65"/>
    <w:rsid w:val="003F53A6"/>
    <w:rsid w:val="004011C9"/>
    <w:rsid w:val="00404862"/>
    <w:rsid w:val="00422302"/>
    <w:rsid w:val="00431B31"/>
    <w:rsid w:val="00432275"/>
    <w:rsid w:val="00442647"/>
    <w:rsid w:val="00446ED2"/>
    <w:rsid w:val="004472D1"/>
    <w:rsid w:val="004523DF"/>
    <w:rsid w:val="00471B9F"/>
    <w:rsid w:val="004735F0"/>
    <w:rsid w:val="00475A00"/>
    <w:rsid w:val="00495CF9"/>
    <w:rsid w:val="004B77A0"/>
    <w:rsid w:val="00511683"/>
    <w:rsid w:val="0051419D"/>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3BD3"/>
    <w:rsid w:val="00647435"/>
    <w:rsid w:val="006518F9"/>
    <w:rsid w:val="00670961"/>
    <w:rsid w:val="00671E69"/>
    <w:rsid w:val="006721ED"/>
    <w:rsid w:val="006874A4"/>
    <w:rsid w:val="006A7ED7"/>
    <w:rsid w:val="006B4EAF"/>
    <w:rsid w:val="006B771B"/>
    <w:rsid w:val="006C10B0"/>
    <w:rsid w:val="006D0391"/>
    <w:rsid w:val="006E67C0"/>
    <w:rsid w:val="00710933"/>
    <w:rsid w:val="00755E65"/>
    <w:rsid w:val="00756E53"/>
    <w:rsid w:val="00764392"/>
    <w:rsid w:val="00775B75"/>
    <w:rsid w:val="00783E03"/>
    <w:rsid w:val="00785C5B"/>
    <w:rsid w:val="007D55A6"/>
    <w:rsid w:val="007F7EAC"/>
    <w:rsid w:val="008119DE"/>
    <w:rsid w:val="00812D6F"/>
    <w:rsid w:val="0081524E"/>
    <w:rsid w:val="00816F79"/>
    <w:rsid w:val="00820C7B"/>
    <w:rsid w:val="008276BC"/>
    <w:rsid w:val="00842DAC"/>
    <w:rsid w:val="00856B6E"/>
    <w:rsid w:val="00861ED4"/>
    <w:rsid w:val="008A7B0F"/>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F5B3F"/>
    <w:rsid w:val="00C0278C"/>
    <w:rsid w:val="00C1066A"/>
    <w:rsid w:val="00C32C86"/>
    <w:rsid w:val="00C42B88"/>
    <w:rsid w:val="00C77FA9"/>
    <w:rsid w:val="00CA089B"/>
    <w:rsid w:val="00CC19DE"/>
    <w:rsid w:val="00CC3E16"/>
    <w:rsid w:val="00CD5B3D"/>
    <w:rsid w:val="00CE21CF"/>
    <w:rsid w:val="00CE3397"/>
    <w:rsid w:val="00CF1DFC"/>
    <w:rsid w:val="00D03D64"/>
    <w:rsid w:val="00D22B89"/>
    <w:rsid w:val="00D2464E"/>
    <w:rsid w:val="00D43AC7"/>
    <w:rsid w:val="00D9720A"/>
    <w:rsid w:val="00DA1217"/>
    <w:rsid w:val="00DA1462"/>
    <w:rsid w:val="00DA2791"/>
    <w:rsid w:val="00DB2AA8"/>
    <w:rsid w:val="00DE3BC5"/>
    <w:rsid w:val="00DF20EB"/>
    <w:rsid w:val="00DF5934"/>
    <w:rsid w:val="00DF65F4"/>
    <w:rsid w:val="00E063E0"/>
    <w:rsid w:val="00E12A0D"/>
    <w:rsid w:val="00E20BE5"/>
    <w:rsid w:val="00E37A1A"/>
    <w:rsid w:val="00E42913"/>
    <w:rsid w:val="00E6179B"/>
    <w:rsid w:val="00E80221"/>
    <w:rsid w:val="00E971A5"/>
    <w:rsid w:val="00EA02DF"/>
    <w:rsid w:val="00EB2510"/>
    <w:rsid w:val="00F23CB0"/>
    <w:rsid w:val="00F53CE7"/>
    <w:rsid w:val="00F62EBE"/>
    <w:rsid w:val="00F6604C"/>
    <w:rsid w:val="00F72234"/>
    <w:rsid w:val="00F765DD"/>
    <w:rsid w:val="00F82340"/>
    <w:rsid w:val="00F84F77"/>
    <w:rsid w:val="00FB0C03"/>
    <w:rsid w:val="00FC344B"/>
    <w:rsid w:val="00FF2C3A"/>
    <w:rsid w:val="2231519A"/>
    <w:rsid w:val="3E949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C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8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48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8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86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0486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40486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0486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182548730">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9025-D7E6-43D4-9EA0-DD484E63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 - Vocalist Track</vt:lpstr>
    </vt:vector>
  </TitlesOfParts>
  <Company>The University of Tampa</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 - Vocalist Track</dc:title>
  <dc:subject>Bachelor of Music in Music Education-Vocalization Track</dc:subject>
  <dc:creator>The University of Tampa</dc:creator>
  <cp:keywords>Unofficial, Degree, Planning, Worksheet, Bachelor, of, Music, in, Education, Vocalization, Track, the, University, Tampa</cp:keywords>
  <dc:description/>
  <cp:lastModifiedBy>Asia Brown</cp:lastModifiedBy>
  <cp:revision>5</cp:revision>
  <cp:lastPrinted>2019-10-25T19:10:00Z</cp:lastPrinted>
  <dcterms:created xsi:type="dcterms:W3CDTF">2023-02-21T15:14:00Z</dcterms:created>
  <dcterms:modified xsi:type="dcterms:W3CDTF">2023-02-27T16:40:00Z</dcterms:modified>
</cp:coreProperties>
</file>